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5B" w:rsidRPr="00F544D7" w:rsidRDefault="008D0B5B" w:rsidP="008D0B5B">
      <w:pPr>
        <w:ind w:firstLine="567"/>
        <w:jc w:val="center"/>
        <w:rPr>
          <w:rFonts w:ascii="Arial Narrow" w:eastAsia="Times New Roman" w:hAnsi="Arial Narrow"/>
          <w:color w:val="943634" w:themeColor="accent2" w:themeShade="BF"/>
          <w:sz w:val="27"/>
          <w:szCs w:val="27"/>
          <w:lang w:eastAsia="ru-RU"/>
        </w:rPr>
      </w:pPr>
      <w:r w:rsidRPr="008D0B5B">
        <w:rPr>
          <w:rFonts w:ascii="Arial Narrow" w:eastAsia="Times New Roman" w:hAnsi="Arial Narrow"/>
          <w:color w:val="943634" w:themeColor="accent2" w:themeShade="BF"/>
          <w:sz w:val="28"/>
          <w:szCs w:val="28"/>
          <w:lang w:eastAsia="ru-RU"/>
        </w:rPr>
        <w:t> </w:t>
      </w:r>
      <w:r w:rsidRPr="00F544D7">
        <w:rPr>
          <w:rFonts w:ascii="Arial Narrow" w:eastAsia="Times New Roman" w:hAnsi="Arial Narrow"/>
          <w:b/>
          <w:bCs/>
          <w:color w:val="943634" w:themeColor="accent2" w:themeShade="BF"/>
          <w:sz w:val="27"/>
          <w:szCs w:val="27"/>
          <w:lang w:eastAsia="ru-RU"/>
        </w:rPr>
        <w:t>«Золотые правила» профилактики малярии (рекомендации ВОЗ):</w:t>
      </w:r>
    </w:p>
    <w:p w:rsidR="008D0B5B" w:rsidRPr="006A467C" w:rsidRDefault="00F544D7" w:rsidP="00525D63">
      <w:pPr>
        <w:numPr>
          <w:ilvl w:val="0"/>
          <w:numId w:val="7"/>
        </w:numPr>
        <w:tabs>
          <w:tab w:val="clear" w:pos="720"/>
          <w:tab w:val="num" w:pos="0"/>
        </w:tabs>
        <w:ind w:left="0" w:right="-31" w:firstLine="0"/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</w:pPr>
      <w:r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Противомалярийные препараты назначить должен только врач.  </w:t>
      </w:r>
      <w:r w:rsidRPr="006A467C">
        <w:rPr>
          <w:rFonts w:ascii="Arial Narrow" w:hAnsi="Arial Narrow"/>
          <w:b/>
          <w:color w:val="943634" w:themeColor="accent2" w:themeShade="BF"/>
          <w:sz w:val="28"/>
          <w:szCs w:val="28"/>
        </w:rPr>
        <w:t xml:space="preserve"> </w:t>
      </w:r>
      <w:r w:rsidR="008D0B5B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Перед поездкой обратитесь к своему врачу, узнайте какой препарат необходимо иметь с собой для профилактики, как его принимать.</w:t>
      </w:r>
      <w:r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 </w:t>
      </w:r>
      <w:r w:rsidR="008D0B5B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Принимайте лекарство в назначенных вам дозах и продолжайте это делать в течение 4 недель после выезда из опасной зоны.     </w:t>
      </w:r>
    </w:p>
    <w:p w:rsidR="008D0B5B" w:rsidRPr="006A467C" w:rsidRDefault="008D0B5B" w:rsidP="008E4188">
      <w:pPr>
        <w:numPr>
          <w:ilvl w:val="0"/>
          <w:numId w:val="7"/>
        </w:numPr>
        <w:tabs>
          <w:tab w:val="clear" w:pos="720"/>
          <w:tab w:val="num" w:pos="0"/>
        </w:tabs>
        <w:ind w:left="0" w:right="-31" w:firstLine="0"/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</w:pPr>
      <w:r w:rsidRPr="006A467C">
        <w:rPr>
          <w:rFonts w:ascii="Arial Narrow" w:hAnsi="Arial Narrow"/>
          <w:b/>
          <w:color w:val="943634" w:themeColor="accent2" w:themeShade="BF"/>
          <w:sz w:val="28"/>
          <w:szCs w:val="28"/>
        </w:rPr>
        <w:t xml:space="preserve">Для уничтожения комаров применяйте </w:t>
      </w:r>
      <w:r w:rsidR="008E4188" w:rsidRPr="006A467C">
        <w:rPr>
          <w:rFonts w:ascii="Arial Narrow" w:hAnsi="Arial Narrow"/>
          <w:b/>
          <w:color w:val="943634" w:themeColor="accent2" w:themeShade="BF"/>
          <w:sz w:val="28"/>
          <w:szCs w:val="28"/>
        </w:rPr>
        <w:t xml:space="preserve">с помощью </w:t>
      </w:r>
      <w:proofErr w:type="spellStart"/>
      <w:r w:rsidR="008E4188" w:rsidRPr="006A467C">
        <w:rPr>
          <w:rFonts w:ascii="Arial Narrow" w:hAnsi="Arial Narrow"/>
          <w:b/>
          <w:color w:val="943634" w:themeColor="accent2" w:themeShade="BF"/>
          <w:sz w:val="28"/>
          <w:szCs w:val="28"/>
        </w:rPr>
        <w:t>электрофумигаторов</w:t>
      </w:r>
      <w:proofErr w:type="spellEnd"/>
      <w:r w:rsidR="008E4188" w:rsidRPr="006A467C">
        <w:rPr>
          <w:rFonts w:ascii="Arial Narrow" w:hAnsi="Arial Narrow"/>
          <w:b/>
          <w:color w:val="943634" w:themeColor="accent2" w:themeShade="BF"/>
          <w:sz w:val="28"/>
          <w:szCs w:val="28"/>
        </w:rPr>
        <w:t xml:space="preserve"> </w:t>
      </w:r>
      <w:r w:rsidRPr="006A467C">
        <w:rPr>
          <w:rFonts w:ascii="Arial Narrow" w:hAnsi="Arial Narrow"/>
          <w:b/>
          <w:color w:val="943634" w:themeColor="accent2" w:themeShade="BF"/>
          <w:sz w:val="28"/>
          <w:szCs w:val="28"/>
        </w:rPr>
        <w:t>инсектицидные средства.</w:t>
      </w:r>
      <w:r w:rsidR="00525D63" w:rsidRPr="006A467C">
        <w:rPr>
          <w:rFonts w:eastAsia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0B5B" w:rsidRPr="006A467C" w:rsidRDefault="00525D63" w:rsidP="00525D63">
      <w:pPr>
        <w:numPr>
          <w:ilvl w:val="0"/>
          <w:numId w:val="7"/>
        </w:numPr>
        <w:tabs>
          <w:tab w:val="clear" w:pos="720"/>
          <w:tab w:val="num" w:pos="0"/>
        </w:tabs>
        <w:ind w:left="0" w:right="-31" w:firstLine="0"/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</w:pPr>
      <w:r w:rsidRPr="006A467C">
        <w:rPr>
          <w:rFonts w:ascii="Arial Narrow" w:hAnsi="Arial Narrow"/>
          <w:b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5A57DA98" wp14:editId="7769D59A">
            <wp:simplePos x="0" y="0"/>
            <wp:positionH relativeFrom="column">
              <wp:posOffset>2773680</wp:posOffset>
            </wp:positionH>
            <wp:positionV relativeFrom="paragraph">
              <wp:posOffset>95250</wp:posOffset>
            </wp:positionV>
            <wp:extent cx="2085975" cy="1819275"/>
            <wp:effectExtent l="0" t="0" r="9525" b="9525"/>
            <wp:wrapTight wrapText="bothSides">
              <wp:wrapPolygon edited="0">
                <wp:start x="789" y="0"/>
                <wp:lineTo x="0" y="452"/>
                <wp:lineTo x="0" y="21261"/>
                <wp:lineTo x="789" y="21487"/>
                <wp:lineTo x="20712" y="21487"/>
                <wp:lineTo x="21501" y="21261"/>
                <wp:lineTo x="21501" y="452"/>
                <wp:lineTo x="20712" y="0"/>
                <wp:lineTo x="789" y="0"/>
              </wp:wrapPolygon>
            </wp:wrapTight>
            <wp:docPr id="13" name="Рисунок 13" descr="D:\резерв с диска С\Мои документы\ЭНТОМОЛОГИЯ и ЗКЗ\СМИ-сайт-материалы\protivomoskitnyy-polog-dlya-krovati-190h160-sm_f7285b19f01d5f2_500x50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езерв с диска С\Мои документы\ЭНТОМОЛОГИЯ и ЗКЗ\СМИ-сайт-материалы\protivomoskitnyy-polog-dlya-krovati-190h160-sm_f7285b19f01d5f2_500x500.web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171" w:rsidRPr="006A467C">
        <w:rPr>
          <w:rFonts w:ascii="Arial Narrow" w:hAnsi="Arial Narrow" w:cs="Tahoma"/>
          <w:b/>
          <w:noProof/>
          <w:color w:val="943634" w:themeColor="accent2" w:themeShade="BF"/>
          <w:sz w:val="28"/>
          <w:szCs w:val="28"/>
          <w:lang w:eastAsia="ru-RU"/>
        </w:rPr>
        <w:t>Спите</w:t>
      </w:r>
      <w:r w:rsidR="008D0B5B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 в комнате, окна и двери которой затянуты москитной сеткой, под </w:t>
      </w:r>
      <w:r w:rsidR="00E64171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москитным</w:t>
      </w:r>
      <w:r w:rsidR="008D0B5B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 </w:t>
      </w:r>
      <w:r w:rsidR="00F544D7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сетчатым </w:t>
      </w:r>
      <w:r w:rsidR="008D0B5B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пологом, пропитанным инсектицидом, края которого заправлены под матрац. </w:t>
      </w:r>
    </w:p>
    <w:p w:rsidR="008D0B5B" w:rsidRPr="006A467C" w:rsidRDefault="008D0B5B" w:rsidP="00525D63">
      <w:pPr>
        <w:numPr>
          <w:ilvl w:val="0"/>
          <w:numId w:val="7"/>
        </w:numPr>
        <w:tabs>
          <w:tab w:val="clear" w:pos="720"/>
          <w:tab w:val="num" w:pos="0"/>
        </w:tabs>
        <w:ind w:left="0" w:right="-31" w:firstLine="0"/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</w:pPr>
      <w:r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С сумерек до рассвета одевайтесь так, чтобы не оставлять открытыми руки и ноги. Открытые участки тела обраб</w:t>
      </w:r>
      <w:r w:rsidR="00F544D7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атывайте</w:t>
      </w:r>
      <w:r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 репеллентом. </w:t>
      </w:r>
    </w:p>
    <w:p w:rsidR="008D0B5B" w:rsidRPr="006A467C" w:rsidRDefault="008D0B5B" w:rsidP="00525D63">
      <w:pPr>
        <w:numPr>
          <w:ilvl w:val="0"/>
          <w:numId w:val="7"/>
        </w:numPr>
        <w:tabs>
          <w:tab w:val="clear" w:pos="720"/>
          <w:tab w:val="num" w:pos="0"/>
        </w:tabs>
        <w:ind w:left="0" w:right="-31" w:firstLine="0"/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</w:pPr>
      <w:r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Для предупреждения прививной малярии использ</w:t>
      </w:r>
      <w:r w:rsidR="008E4188"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>уйте</w:t>
      </w:r>
      <w:r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 для инъекций только одноразовые шприцы.   </w:t>
      </w:r>
    </w:p>
    <w:p w:rsidR="008D0B5B" w:rsidRPr="006A467C" w:rsidRDefault="008D0B5B" w:rsidP="00525D63">
      <w:pPr>
        <w:numPr>
          <w:ilvl w:val="0"/>
          <w:numId w:val="7"/>
        </w:numPr>
        <w:tabs>
          <w:tab w:val="clear" w:pos="720"/>
          <w:tab w:val="num" w:pos="0"/>
        </w:tabs>
        <w:ind w:left="0" w:right="-31" w:firstLine="0"/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</w:pPr>
      <w:r w:rsidRPr="006A467C">
        <w:rPr>
          <w:rFonts w:ascii="Arial Narrow" w:eastAsia="Times New Roman" w:hAnsi="Arial Narrow"/>
          <w:b/>
          <w:color w:val="943634" w:themeColor="accent2" w:themeShade="BF"/>
          <w:sz w:val="28"/>
          <w:szCs w:val="28"/>
          <w:lang w:eastAsia="ru-RU"/>
        </w:rPr>
        <w:t xml:space="preserve">Помните о симптомах заболевания. Если у вас внезапно начинаются лихорадка, головная боль, боль в мышцах, тошнота или понос, немедленно обратитесь за медицинской помощью. Обязательно скажите врачу, где вы побывали. Малярия может развиться спустя год после возвращения из путешествия, даже если вы принимали противомалярийные препараты.     </w:t>
      </w:r>
    </w:p>
    <w:p w:rsidR="008D0B5B" w:rsidRDefault="008D0B5B" w:rsidP="008D0B5B">
      <w:pPr>
        <w:ind w:firstLine="567"/>
        <w:rPr>
          <w:rFonts w:ascii="Impact" w:hAnsi="Impact"/>
          <w:color w:val="943634" w:themeColor="accent2" w:themeShade="BF"/>
          <w:sz w:val="48"/>
          <w:szCs w:val="48"/>
        </w:rPr>
      </w:pPr>
    </w:p>
    <w:p w:rsidR="00F544D7" w:rsidRDefault="00F544D7" w:rsidP="008E4188">
      <w:pPr>
        <w:ind w:firstLine="0"/>
        <w:jc w:val="center"/>
        <w:rPr>
          <w:rFonts w:ascii="Arial Narrow" w:hAnsi="Arial Narrow"/>
          <w:i/>
          <w:color w:val="002060"/>
          <w:sz w:val="22"/>
        </w:rPr>
      </w:pPr>
    </w:p>
    <w:p w:rsidR="008E4188" w:rsidRDefault="008E4188" w:rsidP="008E4188">
      <w:pPr>
        <w:ind w:firstLine="0"/>
        <w:jc w:val="center"/>
        <w:rPr>
          <w:rFonts w:ascii="Arial Narrow" w:hAnsi="Arial Narrow"/>
          <w:i/>
          <w:color w:val="002060"/>
          <w:sz w:val="22"/>
        </w:rPr>
      </w:pPr>
      <w:r w:rsidRPr="001F1D39">
        <w:rPr>
          <w:rFonts w:ascii="Arial Narrow" w:hAnsi="Arial Narrow"/>
          <w:i/>
          <w:color w:val="002060"/>
          <w:sz w:val="22"/>
        </w:rPr>
        <w:t>ГУ «Слуцкий зональный центр гигиены и эпидемиологии»</w:t>
      </w:r>
    </w:p>
    <w:p w:rsidR="006A467C" w:rsidRDefault="006A467C" w:rsidP="008E4188">
      <w:pPr>
        <w:ind w:firstLine="0"/>
        <w:jc w:val="center"/>
        <w:rPr>
          <w:rFonts w:ascii="Arial Narrow" w:hAnsi="Arial Narrow"/>
          <w:i/>
          <w:color w:val="002060"/>
          <w:sz w:val="22"/>
        </w:rPr>
      </w:pPr>
    </w:p>
    <w:p w:rsidR="008D0B5B" w:rsidRPr="008D0B5B" w:rsidRDefault="008D0B5B" w:rsidP="008D0B5B">
      <w:pPr>
        <w:ind w:firstLine="0"/>
        <w:jc w:val="center"/>
        <w:rPr>
          <w:rFonts w:ascii="Calibri" w:hAnsi="Calibri" w:cs="Calibri"/>
          <w:color w:val="4A5C26"/>
          <w:szCs w:val="30"/>
          <w14:textFill>
            <w14:solidFill>
              <w14:srgbClr w14:val="4A5C26">
                <w14:lumMod w14:val="75000"/>
              </w14:srgbClr>
            </w14:solidFill>
          </w14:textFill>
        </w:rPr>
      </w:pPr>
      <w:r w:rsidRPr="00E64171">
        <w:rPr>
          <w:rFonts w:ascii="Calibri" w:hAnsi="Calibri" w:cs="Calibri"/>
          <w:color w:val="002060"/>
          <w:szCs w:val="30"/>
        </w:rPr>
        <w:lastRenderedPageBreak/>
        <w:t>Министерство здравоохранения Республики Беларусь</w:t>
      </w:r>
    </w:p>
    <w:p w:rsidR="008D0B5B" w:rsidRDefault="001A6A93" w:rsidP="001A6A93">
      <w:pPr>
        <w:ind w:firstLine="0"/>
        <w:rPr>
          <w:rFonts w:ascii="Impact" w:hAnsi="Impact"/>
          <w:color w:val="943634" w:themeColor="accent2" w:themeShade="BF"/>
          <w:sz w:val="48"/>
          <w:szCs w:val="48"/>
        </w:rPr>
      </w:pPr>
      <w:r>
        <w:rPr>
          <w:rFonts w:ascii="Impact" w:hAnsi="Impact"/>
          <w:noProof/>
          <w:color w:val="C0504D" w:themeColor="accent2"/>
          <w:sz w:val="48"/>
          <w:szCs w:val="48"/>
          <w:lang w:eastAsia="ru-RU"/>
        </w:rPr>
        <w:drawing>
          <wp:anchor distT="0" distB="0" distL="114300" distR="114300" simplePos="0" relativeHeight="251682816" behindDoc="1" locked="0" layoutInCell="1" allowOverlap="1" wp14:anchorId="42C97044" wp14:editId="44E4ADE1">
            <wp:simplePos x="0" y="0"/>
            <wp:positionH relativeFrom="column">
              <wp:posOffset>115570</wp:posOffset>
            </wp:positionH>
            <wp:positionV relativeFrom="paragraph">
              <wp:posOffset>293370</wp:posOffset>
            </wp:positionV>
            <wp:extent cx="4581525" cy="3171825"/>
            <wp:effectExtent l="0" t="0" r="9525" b="9525"/>
            <wp:wrapNone/>
            <wp:docPr id="7" name="Рисунок 7" descr="D:\резерв с диска С\Мои документы\ЭНТОМОЛОГИЯ и ЗКЗ\СМИ-сайт-материалы\UucmI7Z7Q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езерв с диска С\Мои документы\ЭНТОМОЛОГИЯ и ЗКЗ\СМИ-сайт-материалы\UucmI7Z7QZ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B5B" w:rsidRDefault="001A6A93" w:rsidP="008D0B5B">
      <w:pPr>
        <w:ind w:firstLine="567"/>
        <w:rPr>
          <w:rFonts w:ascii="Impact" w:hAnsi="Impact"/>
          <w:color w:val="943634" w:themeColor="accent2" w:themeShade="BF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F6E07" wp14:editId="635CBB7D">
                <wp:simplePos x="0" y="0"/>
                <wp:positionH relativeFrom="column">
                  <wp:posOffset>363220</wp:posOffset>
                </wp:positionH>
                <wp:positionV relativeFrom="paragraph">
                  <wp:posOffset>349885</wp:posOffset>
                </wp:positionV>
                <wp:extent cx="4276725" cy="11049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0B5B" w:rsidRPr="008D0B5B" w:rsidRDefault="008D0B5B" w:rsidP="001A6A93">
                            <w:pPr>
                              <w:ind w:firstLine="0"/>
                              <w:jc w:val="center"/>
                              <w:rPr>
                                <w:rFonts w:ascii="Impact" w:hAnsi="Impact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0B5B">
                              <w:rPr>
                                <w:rFonts w:ascii="Impact" w:hAnsi="Impact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МАЛЯРИЯ</w:t>
                            </w:r>
                            <w:r w:rsidR="001A6A93">
                              <w:rPr>
                                <w:rFonts w:ascii="Impact" w:hAnsi="Impact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D0B5B">
                              <w:rPr>
                                <w:rFonts w:ascii="Impact" w:hAnsi="Impact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1A6A93">
                              <w:rPr>
                                <w:rFonts w:ascii="Impact" w:hAnsi="Impact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</w:t>
                            </w:r>
                            <w:r w:rsidRPr="008D0B5B">
                              <w:rPr>
                                <w:rFonts w:ascii="Impact" w:hAnsi="Impact"/>
                                <w:b/>
                                <w:color w:val="C0504D" w:themeColor="accent2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 нужно знать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.6pt;margin-top:27.55pt;width:336.75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aW2gIAAJ8FAAAOAAAAZHJzL2Uyb0RvYy54bWysVM1u2zAMvg/YOwi6r87v2hp1iqxFhwFd&#10;W6wdelZkORYgSxrFJO5eZk+x04A9Qx5plOykWbfTsItNkdQn/nzk2XnbGLZWELSzBR8eDThTVrpS&#10;22XBPz9cvTnhLKCwpTDOqoI/qcDPZ69fnW18rkaudqZUwAjEhnzjC14j+jzLgqxVI8KR88qSsXLQ&#10;CKQjLLMSxIbQG5ONBoO32cZB6cFJFQJpLzsjnyX8qlISb6sqKGSm4BQbpi+k7yJ+s9mZyJcgfK1l&#10;H4b4hygaoS09uoe6FCjYCvQfUI2W4IKr8Ei6JnNVpaVKOVA2w8GLbO5r4VXKhYoT/L5M4f/Bypv1&#10;HTBdFnzMmRUNtWj7bftz+2P7nY1jdTY+5OR078kN23eupS7v9IGUMem2gib+KR1Gdqrz0762qkUm&#10;STkZHb89Hk05k2QbDgeT00GqfvZ83UPA98o1LAoFB2peqqlYXwekUMh15xJfs+5KG5MaaOxvCnLs&#10;NCoxoL8dM+kijhK2i7ZPb+HKJ8oOXMeO4OWVpgiuRcA7AUQHSogojrf0qYzbFNz1Eme1g69/00d/&#10;6hJZOdsQvQoevqwEKM7MB0v9Ox1OJpGP6TCZHo/oAIeWxaHFrpoLRwwe0jB5mcToj2YnVuCaR5qE&#10;eXyVTMJKervguBMvsCM9TZJU83lyIgZ6gdf23ssIHUsY6/vQPgrwfROQ+nfjdkQU+YtedL5d8ecr&#10;dJWOjRJ5kMqqcRlFSaQC0cM5wNr143YFzmI3gEYva/yklww0rY04HpyVOsZvUljUGmZElxrtkRQ9&#10;qHX8d7zYASSSHDwe/Lhkkt5xK3gs+Gg6IdalWD4KVKAFFZU2C8YpE/lCrZV5YNTg3rEu+HR6ctJf&#10;KbgAvFTSdUH3sBcGuoxpYyk6sHUEFZIqgKMEi9pip6WNtWd9WnHxQor5EIzoG+MmfSRqx87+QFsg&#10;ufcljGvm8Jy8nvfq7BcAAAD//wMAUEsDBBQABgAIAAAAIQCQ3ZVO3gAAAAkBAAAPAAAAZHJzL2Rv&#10;d25yZXYueG1sTI/BTsMwEETvSPyDtUjcqJ1AGhriVBWIK4gWkLi58TaJGq+j2G3C37Oc4DRazWjm&#10;bbmeXS/OOIbOk4ZkoUAg1d521Gh43z3f3IMI0ZA1vSfU8I0B1tXlRWkK6yd6w/M2NoJLKBRGQxvj&#10;UEgZ6hadCQs/ILF38KMzkc+xkXY0E5e7XqZKLaUzHfFCawZ8bLE+bk9Ow8fL4evzTr02Ty4bJj8r&#10;SW4ltb6+mjcPICLO8S8Mv/iMDhUz7f2JbBC9hixPOcmaJSDYz29VDmKvIU1XCciqlP8/qH4AAAD/&#10;/wMAUEsBAi0AFAAGAAgAAAAhALaDOJL+AAAA4QEAABMAAAAAAAAAAAAAAAAAAAAAAFtDb250ZW50&#10;X1R5cGVzXS54bWxQSwECLQAUAAYACAAAACEAOP0h/9YAAACUAQAACwAAAAAAAAAAAAAAAAAvAQAA&#10;X3JlbHMvLnJlbHNQSwECLQAUAAYACAAAACEAJuY2ltoCAACfBQAADgAAAAAAAAAAAAAAAAAuAgAA&#10;ZHJzL2Uyb0RvYy54bWxQSwECLQAUAAYACAAAACEAkN2VTt4AAAAJAQAADwAAAAAAAAAAAAAAAAA0&#10;BQAAZHJzL2Rvd25yZXYueG1sUEsFBgAAAAAEAAQA8wAAAD8GAAAAAA==&#10;" filled="f" stroked="f">
                <v:fill o:detectmouseclick="t"/>
                <v:textbox>
                  <w:txbxContent>
                    <w:p w:rsidR="008D0B5B" w:rsidRPr="008D0B5B" w:rsidRDefault="008D0B5B" w:rsidP="001A6A93">
                      <w:pPr>
                        <w:ind w:firstLine="0"/>
                        <w:jc w:val="center"/>
                        <w:rPr>
                          <w:rFonts w:ascii="Impact" w:hAnsi="Impact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D0B5B">
                        <w:rPr>
                          <w:rFonts w:ascii="Impact" w:hAnsi="Impact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МАЛЯРИЯ</w:t>
                      </w:r>
                      <w:r w:rsidR="001A6A93">
                        <w:rPr>
                          <w:rFonts w:ascii="Impact" w:hAnsi="Impact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D0B5B">
                        <w:rPr>
                          <w:rFonts w:ascii="Impact" w:hAnsi="Impact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1A6A93">
                        <w:rPr>
                          <w:rFonts w:ascii="Impact" w:hAnsi="Impact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</w:t>
                      </w:r>
                      <w:r w:rsidRPr="008D0B5B">
                        <w:rPr>
                          <w:rFonts w:ascii="Impact" w:hAnsi="Impact"/>
                          <w:b/>
                          <w:color w:val="C0504D" w:themeColor="accent2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 нужно знать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0B5B" w:rsidRDefault="008D0B5B" w:rsidP="008D0B5B">
      <w:pPr>
        <w:ind w:firstLine="567"/>
        <w:rPr>
          <w:rFonts w:ascii="Impact" w:hAnsi="Impact"/>
          <w:color w:val="943634" w:themeColor="accent2" w:themeShade="BF"/>
          <w:sz w:val="48"/>
          <w:szCs w:val="48"/>
        </w:rPr>
      </w:pPr>
    </w:p>
    <w:p w:rsidR="008D0B5B" w:rsidRPr="008D0B5B" w:rsidRDefault="008D0B5B" w:rsidP="008D0B5B">
      <w:pPr>
        <w:ind w:firstLine="567"/>
        <w:rPr>
          <w:rFonts w:ascii="Impact" w:hAnsi="Impact"/>
          <w:color w:val="943634" w:themeColor="accent2" w:themeShade="BF"/>
          <w:sz w:val="36"/>
          <w:szCs w:val="36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5744C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  <w:proofErr w:type="gramStart"/>
      <w:r w:rsidRPr="008D0B5B">
        <w:rPr>
          <w:rFonts w:ascii="Arial Narrow" w:hAnsi="Arial Narrow"/>
          <w:color w:val="943634" w:themeColor="accent2" w:themeShade="BF"/>
          <w:sz w:val="28"/>
          <w:szCs w:val="28"/>
        </w:rPr>
        <w:t>П</w:t>
      </w:r>
      <w:proofErr w:type="gramEnd"/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1A6A9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1A6A93" w:rsidRDefault="00525D63" w:rsidP="008D0B5B">
      <w:pPr>
        <w:ind w:firstLine="567"/>
        <w:rPr>
          <w:rFonts w:ascii="Arial Narrow" w:hAnsi="Arial Narrow"/>
          <w:color w:val="943634" w:themeColor="accent2" w:themeShade="BF"/>
          <w:sz w:val="28"/>
          <w:szCs w:val="28"/>
        </w:rPr>
      </w:pPr>
      <w:r>
        <w:rPr>
          <w:rFonts w:ascii="Arial Narrow" w:hAnsi="Arial Narrow"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78B1D4F2" wp14:editId="59433ED3">
            <wp:simplePos x="0" y="0"/>
            <wp:positionH relativeFrom="column">
              <wp:posOffset>59690</wp:posOffset>
            </wp:positionH>
            <wp:positionV relativeFrom="paragraph">
              <wp:posOffset>132715</wp:posOffset>
            </wp:positionV>
            <wp:extent cx="1989455" cy="2152650"/>
            <wp:effectExtent l="0" t="0" r="0" b="0"/>
            <wp:wrapTight wrapText="bothSides">
              <wp:wrapPolygon edited="0">
                <wp:start x="827" y="0"/>
                <wp:lineTo x="0" y="382"/>
                <wp:lineTo x="0" y="21218"/>
                <wp:lineTo x="827" y="21409"/>
                <wp:lineTo x="20476" y="21409"/>
                <wp:lineTo x="21304" y="21218"/>
                <wp:lineTo x="21304" y="382"/>
                <wp:lineTo x="20476" y="0"/>
                <wp:lineTo x="827" y="0"/>
              </wp:wrapPolygon>
            </wp:wrapTight>
            <wp:docPr id="10" name="Рисунок 10" descr="D:\резерв с диска С\Мои документы\ЭНТОМОЛОГИЯ и ЗКЗ\СМИ-сайт-материалы\10f8a1ea9a3abd5f3af2adf8c3eac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ЭНТОМОЛОГИЯ и ЗКЗ\СМИ-сайт-материалы\10f8a1ea9a3abd5f3af2adf8c3eacbd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D9E" w:rsidRPr="00F544D7" w:rsidRDefault="001A6A93" w:rsidP="008D0B5B">
      <w:pPr>
        <w:ind w:firstLine="567"/>
        <w:rPr>
          <w:rFonts w:ascii="Arial Narrow" w:hAnsi="Arial Narrow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П</w:t>
      </w:r>
      <w:r w:rsidR="0015744C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о данным 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Всемирной организации здравоохранения (</w:t>
      </w:r>
      <w:r w:rsidR="0015744C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ВОЗ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) </w:t>
      </w:r>
      <w:r w:rsidR="0015744C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ежегодно в мире до 100 </w:t>
      </w:r>
      <w:r w:rsidR="00332456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миллионов</w:t>
      </w:r>
      <w:r w:rsidR="001F1D39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</w:t>
      </w:r>
      <w:r w:rsidR="0015744C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человек</w:t>
      </w:r>
      <w:r w:rsidR="00891226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</w:t>
      </w:r>
      <w:r w:rsidR="003B6684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заболевает малярией</w:t>
      </w:r>
      <w:r w:rsidR="003B6684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</w:t>
      </w:r>
      <w:r w:rsidR="00891226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и </w:t>
      </w:r>
      <w:r w:rsidR="0015744C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до 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0</w:t>
      </w:r>
      <w:r w:rsidR="00332456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,5 миллиона </w:t>
      </w:r>
      <w:r w:rsidR="003B6684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от нее </w:t>
      </w:r>
      <w:r w:rsidR="00C52D9E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умирает.</w:t>
      </w:r>
    </w:p>
    <w:p w:rsidR="00F40B85" w:rsidRPr="00F544D7" w:rsidRDefault="003B6684" w:rsidP="008D0B5B">
      <w:pPr>
        <w:ind w:firstLine="567"/>
        <w:rPr>
          <w:rFonts w:ascii="Arial Narrow" w:hAnsi="Arial Narrow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Сегодня</w:t>
      </w:r>
      <w:r w:rsidR="00C52D9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 передача малярии отмечается в 91 стране мира</w:t>
      </w:r>
      <w:r w:rsidR="00C52D9E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с тропическим и субтропическим климатом</w:t>
      </w:r>
      <w:r w:rsidR="00C52D9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. </w:t>
      </w:r>
      <w:proofErr w:type="gramStart"/>
      <w:r w:rsidR="0015744C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Большинство случаев </w:t>
      </w:r>
      <w:r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заболеваний </w:t>
      </w:r>
      <w:r w:rsidR="00B36D0E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приходится на тропические области Африки</w:t>
      </w:r>
      <w:r w:rsidR="00891226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к югу от Сахары</w:t>
      </w:r>
      <w:r w:rsidR="00C52D9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 </w:t>
      </w:r>
      <w:r w:rsidR="00B36D0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(</w:t>
      </w:r>
      <w:r w:rsidR="00B36D0E" w:rsidRPr="00F544D7">
        <w:rPr>
          <w:rFonts w:ascii="Arial Narrow" w:eastAsia="Times New Roman" w:hAnsi="Arial Narrow"/>
          <w:b/>
          <w:i/>
          <w:color w:val="943634" w:themeColor="accent2" w:themeShade="BF"/>
          <w:sz w:val="27"/>
          <w:szCs w:val="27"/>
          <w:lang w:eastAsia="ru-RU"/>
        </w:rPr>
        <w:t>Доминиканская республика, Ангола, Уганда, Конго, Нигерия, Камерун, Гвинея, Мозамбик, Танзания, Кения, Судан и др.</w:t>
      </w:r>
      <w:r w:rsidR="00B36D0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)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.</w:t>
      </w:r>
      <w:proofErr w:type="gramEnd"/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 </w:t>
      </w:r>
      <w:proofErr w:type="gramStart"/>
      <w:r w:rsidR="003F3E2A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Р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иску т</w:t>
      </w:r>
      <w:r w:rsidR="00C52D9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акже подвергаются такие регионы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, как Юго-Восточная Азия</w:t>
      </w:r>
      <w:r w:rsidR="00891226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 (</w:t>
      </w:r>
      <w:r w:rsidR="00891226" w:rsidRPr="00F544D7">
        <w:rPr>
          <w:rFonts w:ascii="Arial Narrow" w:eastAsia="Times New Roman" w:hAnsi="Arial Narrow"/>
          <w:b/>
          <w:i/>
          <w:color w:val="943634" w:themeColor="accent2" w:themeShade="BF"/>
          <w:sz w:val="27"/>
          <w:szCs w:val="27"/>
          <w:lang w:eastAsia="ru-RU"/>
        </w:rPr>
        <w:t>Индия, Афганистан, Пакистан, Бирма, Бангладеш и др.</w:t>
      </w:r>
      <w:r w:rsidR="00891226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)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, 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lastRenderedPageBreak/>
        <w:t>Восточное Средиземноморье, Западная часть Тихого океана</w:t>
      </w:r>
      <w:r w:rsidR="00C52D9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,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 </w:t>
      </w:r>
      <w:r w:rsidR="00891226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Латинская </w:t>
      </w:r>
      <w:r w:rsidR="00810983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Америка</w:t>
      </w:r>
      <w:r w:rsidR="00891226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, </w:t>
      </w:r>
      <w:r w:rsidR="00B36D0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Кавказский регион (</w:t>
      </w:r>
      <w:r w:rsidR="00B36D0E" w:rsidRPr="00F544D7">
        <w:rPr>
          <w:rFonts w:ascii="Arial Narrow" w:eastAsia="Times New Roman" w:hAnsi="Arial Narrow"/>
          <w:b/>
          <w:i/>
          <w:color w:val="943634" w:themeColor="accent2" w:themeShade="BF"/>
          <w:sz w:val="27"/>
          <w:szCs w:val="27"/>
          <w:lang w:eastAsia="ru-RU"/>
        </w:rPr>
        <w:t>Азербайджан, Грузия, Армения</w:t>
      </w:r>
      <w:r w:rsidR="00B36D0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), страны Ближнего Востока (</w:t>
      </w:r>
      <w:r w:rsidR="00B36D0E" w:rsidRPr="00F544D7">
        <w:rPr>
          <w:rFonts w:ascii="Arial Narrow" w:eastAsia="Times New Roman" w:hAnsi="Arial Narrow"/>
          <w:b/>
          <w:i/>
          <w:color w:val="943634" w:themeColor="accent2" w:themeShade="BF"/>
          <w:sz w:val="27"/>
          <w:szCs w:val="27"/>
          <w:lang w:eastAsia="ru-RU"/>
        </w:rPr>
        <w:t>Таджикистан, Кыргызстан, Узбекистан, Туркменистан, Иран, Сирия</w:t>
      </w:r>
      <w:r w:rsidR="00B36D0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)</w:t>
      </w:r>
      <w:r w:rsidR="00C52D9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,</w:t>
      </w:r>
      <w:r w:rsidR="00B36D0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 xml:space="preserve"> некоторые регионы Европы (</w:t>
      </w:r>
      <w:r w:rsidR="00B36D0E" w:rsidRPr="00F544D7">
        <w:rPr>
          <w:rFonts w:ascii="Arial Narrow" w:eastAsia="Times New Roman" w:hAnsi="Arial Narrow"/>
          <w:b/>
          <w:i/>
          <w:color w:val="943634" w:themeColor="accent2" w:themeShade="BF"/>
          <w:sz w:val="27"/>
          <w:szCs w:val="27"/>
          <w:lang w:eastAsia="ru-RU"/>
        </w:rPr>
        <w:t>Турция</w:t>
      </w:r>
      <w:r w:rsidR="00B36D0E" w:rsidRPr="00F544D7"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  <w:t>).</w:t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 </w:t>
      </w:r>
      <w:proofErr w:type="gramEnd"/>
    </w:p>
    <w:p w:rsidR="00734B94" w:rsidRPr="00F544D7" w:rsidRDefault="00C52D9E" w:rsidP="008D0B5B">
      <w:pPr>
        <w:pStyle w:val="a5"/>
        <w:ind w:firstLine="567"/>
        <w:rPr>
          <w:rFonts w:ascii="Arial Narrow" w:hAnsi="Arial Narrow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Завозные случа</w:t>
      </w:r>
      <w:r w:rsidR="00326B2F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и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малярии определ</w:t>
      </w:r>
      <w:r w:rsidR="00F544D7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яются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активными миграционными процессами. </w:t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Глобализация торговли, </w:t>
      </w:r>
      <w:r w:rsidR="00930DB8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туристических и деловых </w:t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поездок, изменения окружающей среды и климата, урбанизация приводит к появлению малярии в странах, где она ранее была неизвестна.</w:t>
      </w:r>
      <w:r w:rsidR="00891226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 </w:t>
      </w:r>
    </w:p>
    <w:p w:rsidR="00525D63" w:rsidRPr="00F544D7" w:rsidRDefault="001A6A93" w:rsidP="008D0B5B">
      <w:pPr>
        <w:pStyle w:val="a5"/>
        <w:ind w:firstLine="567"/>
        <w:rPr>
          <w:rFonts w:ascii="Arial Narrow" w:hAnsi="Arial Narrow"/>
          <w:b/>
          <w:bCs/>
          <w:i/>
          <w:color w:val="943634" w:themeColor="accent2" w:themeShade="BF"/>
          <w:sz w:val="27"/>
          <w:szCs w:val="27"/>
        </w:rPr>
      </w:pPr>
      <w:r w:rsidRPr="00F544D7">
        <w:rPr>
          <w:rFonts w:ascii="Arial Narrow" w:eastAsia="Arial Unicode MS" w:hAnsi="Arial Narrow" w:cs="Arial Unicode MS"/>
          <w:b/>
          <w:noProof/>
          <w:color w:val="C0504D" w:themeColor="accent2"/>
          <w:sz w:val="27"/>
          <w:szCs w:val="27"/>
        </w:rPr>
        <w:drawing>
          <wp:anchor distT="0" distB="0" distL="114300" distR="114300" simplePos="0" relativeHeight="251681792" behindDoc="1" locked="0" layoutInCell="1" allowOverlap="1" wp14:anchorId="46182459" wp14:editId="27373C58">
            <wp:simplePos x="0" y="0"/>
            <wp:positionH relativeFrom="column">
              <wp:posOffset>-45720</wp:posOffset>
            </wp:positionH>
            <wp:positionV relativeFrom="paragraph">
              <wp:posOffset>471805</wp:posOffset>
            </wp:positionV>
            <wp:extent cx="2333625" cy="1308735"/>
            <wp:effectExtent l="0" t="0" r="9525" b="5715"/>
            <wp:wrapTight wrapText="bothSides">
              <wp:wrapPolygon edited="0">
                <wp:start x="705" y="0"/>
                <wp:lineTo x="0" y="629"/>
                <wp:lineTo x="0" y="20437"/>
                <wp:lineTo x="529" y="21380"/>
                <wp:lineTo x="705" y="21380"/>
                <wp:lineTo x="20807" y="21380"/>
                <wp:lineTo x="20983" y="21380"/>
                <wp:lineTo x="21512" y="20437"/>
                <wp:lineTo x="21512" y="629"/>
                <wp:lineTo x="20807" y="0"/>
                <wp:lineTo x="705" y="0"/>
              </wp:wrapPolygon>
            </wp:wrapTight>
            <wp:docPr id="6" name="Рисунок 6" descr="D:\резерв с диска С\Мои документы\ЭНТОМОЛОГИЯ и ЗКЗ\СМИ-сайт-материалы\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езерв с диска С\Мои документы\ЭНТОМОЛОГИЯ и ЗКЗ\СМИ-сайт-материалы\medi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0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B8" w:rsidRPr="00F544D7">
        <w:rPr>
          <w:rFonts w:ascii="Arial Narrow" w:hAnsi="Arial Narrow"/>
          <w:b/>
          <w:bCs/>
          <w:i/>
          <w:color w:val="943634" w:themeColor="accent2" w:themeShade="BF"/>
          <w:sz w:val="27"/>
          <w:szCs w:val="27"/>
        </w:rPr>
        <w:t xml:space="preserve">Малярия — опасное для жизни тропическое заболевание, вызываемое паразитами </w:t>
      </w:r>
      <w:r w:rsidR="00930DB8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рода </w:t>
      </w:r>
      <w:proofErr w:type="spellStart"/>
      <w:r w:rsidR="00930DB8" w:rsidRPr="00F544D7">
        <w:rPr>
          <w:rFonts w:ascii="Arial Narrow" w:hAnsi="Arial Narrow"/>
          <w:b/>
          <w:i/>
          <w:iCs/>
          <w:color w:val="943634" w:themeColor="accent2" w:themeShade="BF"/>
          <w:sz w:val="27"/>
          <w:szCs w:val="27"/>
        </w:rPr>
        <w:t>Plasmodiu</w:t>
      </w:r>
      <w:r w:rsidR="00930DB8" w:rsidRPr="00F544D7">
        <w:rPr>
          <w:rFonts w:ascii="Arial Narrow" w:hAnsi="Arial Narrow"/>
          <w:b/>
          <w:i/>
          <w:color w:val="943634" w:themeColor="accent2" w:themeShade="BF"/>
          <w:sz w:val="27"/>
          <w:szCs w:val="27"/>
        </w:rPr>
        <w:t>m</w:t>
      </w:r>
      <w:proofErr w:type="spellEnd"/>
      <w:r w:rsidR="00930DB8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</w:t>
      </w:r>
      <w:r w:rsidR="00930DB8" w:rsidRPr="00F544D7">
        <w:rPr>
          <w:rFonts w:ascii="Arial Narrow" w:hAnsi="Arial Narrow"/>
          <w:b/>
          <w:bCs/>
          <w:i/>
          <w:color w:val="943634" w:themeColor="accent2" w:themeShade="BF"/>
          <w:sz w:val="27"/>
          <w:szCs w:val="27"/>
        </w:rPr>
        <w:t xml:space="preserve">и передаваемое людям в результате укусов инфицированных самок </w:t>
      </w:r>
      <w:r w:rsidR="00C52D9E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широко распространенных в мире, в </w:t>
      </w:r>
      <w:proofErr w:type="spellStart"/>
      <w:r w:rsidR="00C52D9E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т.ч</w:t>
      </w:r>
      <w:proofErr w:type="spellEnd"/>
      <w:r w:rsidR="00C52D9E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. и в Беларуси, </w:t>
      </w:r>
      <w:r w:rsidR="003F3E2A" w:rsidRPr="00F544D7">
        <w:rPr>
          <w:rFonts w:ascii="Arial Narrow" w:hAnsi="Arial Narrow"/>
          <w:b/>
          <w:bCs/>
          <w:i/>
          <w:color w:val="943634" w:themeColor="accent2" w:themeShade="BF"/>
          <w:sz w:val="27"/>
          <w:szCs w:val="27"/>
        </w:rPr>
        <w:t xml:space="preserve">кровососущих </w:t>
      </w:r>
      <w:r w:rsidR="00930DB8" w:rsidRPr="00F544D7">
        <w:rPr>
          <w:rFonts w:ascii="Arial Narrow" w:hAnsi="Arial Narrow"/>
          <w:b/>
          <w:bCs/>
          <w:i/>
          <w:color w:val="943634" w:themeColor="accent2" w:themeShade="BF"/>
          <w:sz w:val="27"/>
          <w:szCs w:val="27"/>
        </w:rPr>
        <w:t xml:space="preserve">комаров вида </w:t>
      </w:r>
      <w:proofErr w:type="spellStart"/>
      <w:r w:rsidR="00930DB8" w:rsidRPr="00F544D7">
        <w:rPr>
          <w:rFonts w:ascii="Arial Narrow" w:hAnsi="Arial Narrow"/>
          <w:b/>
          <w:bCs/>
          <w:i/>
          <w:color w:val="943634" w:themeColor="accent2" w:themeShade="BF"/>
          <w:sz w:val="27"/>
          <w:szCs w:val="27"/>
        </w:rPr>
        <w:t>Anopheles</w:t>
      </w:r>
      <w:proofErr w:type="spellEnd"/>
      <w:r w:rsidR="003F3E2A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. </w:t>
      </w:r>
      <w:r w:rsidR="00930DB8" w:rsidRPr="00F544D7">
        <w:rPr>
          <w:rFonts w:ascii="Arial Narrow" w:hAnsi="Arial Narrow"/>
          <w:b/>
          <w:bCs/>
          <w:i/>
          <w:color w:val="943634" w:themeColor="accent2" w:themeShade="BF"/>
          <w:sz w:val="27"/>
          <w:szCs w:val="27"/>
        </w:rPr>
        <w:t xml:space="preserve"> </w:t>
      </w:r>
    </w:p>
    <w:p w:rsidR="004810D6" w:rsidRPr="00F544D7" w:rsidRDefault="003F3E2A" w:rsidP="008D0B5B">
      <w:pPr>
        <w:pStyle w:val="a5"/>
        <w:ind w:firstLine="567"/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Заболевание передается также при переливании крови или шприцевых инъекциях</w:t>
      </w:r>
      <w:r w:rsidR="00F544D7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, новорожденному от больной матери</w:t>
      </w:r>
      <w:r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. </w:t>
      </w:r>
    </w:p>
    <w:p w:rsidR="003F3E2A" w:rsidRPr="00F544D7" w:rsidRDefault="00525D63" w:rsidP="008D0B5B">
      <w:pPr>
        <w:pStyle w:val="a5"/>
        <w:ind w:firstLine="567"/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hAnsi="Arial Narrow"/>
          <w:b/>
          <w:noProof/>
          <w:color w:val="C0504D" w:themeColor="accent2"/>
          <w:sz w:val="27"/>
          <w:szCs w:val="27"/>
        </w:rPr>
        <w:drawing>
          <wp:anchor distT="0" distB="0" distL="114300" distR="114300" simplePos="0" relativeHeight="251685888" behindDoc="1" locked="0" layoutInCell="1" allowOverlap="1" wp14:anchorId="0D12BB36" wp14:editId="22A4C5C9">
            <wp:simplePos x="0" y="0"/>
            <wp:positionH relativeFrom="column">
              <wp:posOffset>5243830</wp:posOffset>
            </wp:positionH>
            <wp:positionV relativeFrom="paragraph">
              <wp:posOffset>1047750</wp:posOffset>
            </wp:positionV>
            <wp:extent cx="2082800" cy="1171575"/>
            <wp:effectExtent l="0" t="0" r="0" b="9525"/>
            <wp:wrapTight wrapText="bothSides">
              <wp:wrapPolygon edited="0">
                <wp:start x="790" y="0"/>
                <wp:lineTo x="0" y="702"/>
                <wp:lineTo x="0" y="21073"/>
                <wp:lineTo x="790" y="21424"/>
                <wp:lineTo x="20546" y="21424"/>
                <wp:lineTo x="21337" y="21073"/>
                <wp:lineTo x="21337" y="702"/>
                <wp:lineTo x="20546" y="0"/>
                <wp:lineTo x="790" y="0"/>
              </wp:wrapPolygon>
            </wp:wrapTight>
            <wp:docPr id="12" name="Рисунок 12" descr="D:\резерв с диска С\Мои документы\ЭНТОМОЛОГИЯ и ЗКЗ\СМИ-сайт-материалы\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ЭНТОМОЛОГИЯ и ЗКЗ\СМИ-сайт-материалы\0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E2A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Малярия — острая лихорадочная болезнь. </w:t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Наиболее характерными ее признаками являются лихорадочные приступы с кратковременным ознобом, высокой температурой, головными и мышечными болями, головокружением, тошнотой, рвотой, учащенным сердцебиением, задержкой мочевыделения</w:t>
      </w:r>
      <w:r w:rsidR="00C52D9E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. </w:t>
      </w:r>
      <w:r w:rsidR="00F544D7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Такое </w:t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состояние продолжается 6-8 часов и заканчивается резким падением температуры (до 35-35,6</w:t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  <w:vertAlign w:val="subscript"/>
        </w:rPr>
        <w:softHyphen/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  <w:vertAlign w:val="subscript"/>
        </w:rPr>
        <w:softHyphen/>
      </w:r>
      <w:r w:rsidR="006A467C" w:rsidRPr="006A467C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  <w:vertAlign w:val="superscript"/>
        </w:rPr>
        <w:t>°</w:t>
      </w:r>
      <w:r w:rsidR="003F3E2A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С) и обильным потоотделением.</w:t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 </w:t>
      </w:r>
      <w:bookmarkStart w:id="0" w:name="_GoBack"/>
      <w:bookmarkEnd w:id="0"/>
    </w:p>
    <w:p w:rsidR="00BB604F" w:rsidRPr="00F544D7" w:rsidRDefault="00EA2AAB" w:rsidP="008D0B5B">
      <w:pPr>
        <w:pStyle w:val="a5"/>
        <w:ind w:firstLine="567"/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Для тропической малярии характерны всевозможные осложнения </w:t>
      </w:r>
      <w:r w:rsidR="00F07116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- </w:t>
      </w:r>
      <w:r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анемия, желтуха, судороги, неврологические нарушения, отек легких, почечная недостаточность, коматозное состояние. </w:t>
      </w:r>
    </w:p>
    <w:p w:rsidR="00F84674" w:rsidRPr="00F544D7" w:rsidRDefault="00BB604F" w:rsidP="008D0B5B">
      <w:pPr>
        <w:pStyle w:val="a5"/>
        <w:ind w:firstLine="567"/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Малярия способна привести к смерти менее чем за </w:t>
      </w:r>
      <w:r w:rsidR="00F544D7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2 суток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после появления первых симптомов.     </w:t>
      </w:r>
    </w:p>
    <w:p w:rsidR="00F07116" w:rsidRPr="00F544D7" w:rsidRDefault="007B0C97" w:rsidP="008D0B5B">
      <w:pPr>
        <w:ind w:firstLine="567"/>
        <w:rPr>
          <w:rFonts w:ascii="Arial Narrow" w:hAnsi="Arial Narrow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lastRenderedPageBreak/>
        <w:t>К</w:t>
      </w:r>
      <w:r w:rsidR="00F84674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ровососущие комары рода </w:t>
      </w:r>
      <w:proofErr w:type="spellStart"/>
      <w:r w:rsidR="00F84674" w:rsidRPr="00F544D7">
        <w:rPr>
          <w:rFonts w:ascii="Arial Narrow" w:hAnsi="Arial Narrow"/>
          <w:b/>
          <w:i/>
          <w:color w:val="943634" w:themeColor="accent2" w:themeShade="BF"/>
          <w:sz w:val="27"/>
          <w:szCs w:val="27"/>
        </w:rPr>
        <w:t>Anopheles</w:t>
      </w:r>
      <w:proofErr w:type="spellEnd"/>
      <w:r w:rsidR="00E60BE3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</w:t>
      </w:r>
      <w:r w:rsidR="00E60BE3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размножаются преимущественно в водоемах со стоячей или медленно текущей водой. </w:t>
      </w:r>
      <w:r w:rsidR="003F3E2A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Ч</w:t>
      </w:r>
      <w:r w:rsidR="00F84674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тобы стать малярийными, </w:t>
      </w:r>
      <w:r w:rsidR="00F07116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комары</w:t>
      </w:r>
      <w:r w:rsidR="00F84674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должны напиться крови 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больного малярией </w:t>
      </w:r>
      <w:r w:rsidR="00F84674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человека. </w:t>
      </w:r>
    </w:p>
    <w:p w:rsidR="00F84674" w:rsidRPr="00F544D7" w:rsidRDefault="00F84674" w:rsidP="008D0B5B">
      <w:pPr>
        <w:ind w:firstLine="567"/>
        <w:rPr>
          <w:rFonts w:ascii="Arial Narrow" w:eastAsia="Times New Roman" w:hAnsi="Arial Narrow"/>
          <w:b/>
          <w:color w:val="943634" w:themeColor="accent2" w:themeShade="BF"/>
          <w:sz w:val="27"/>
          <w:szCs w:val="27"/>
          <w:lang w:eastAsia="ru-RU"/>
        </w:rPr>
      </w:pP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Чаще всего малярией заболевают люди</w:t>
      </w:r>
      <w:r w:rsidR="00F544D7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,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совершающие поездки в страны, где эта болезнь широко распространена. Инкубационный период после укуса зараженного комара может составлять от 14 дней до 1,5 лет. </w:t>
      </w:r>
    </w:p>
    <w:p w:rsidR="00EA2AAB" w:rsidRPr="00F544D7" w:rsidRDefault="001A6A93" w:rsidP="008D0B5B">
      <w:pPr>
        <w:pStyle w:val="a5"/>
        <w:ind w:firstLine="567"/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</w:pPr>
      <w:r w:rsidRPr="00F544D7">
        <w:rPr>
          <w:b/>
          <w:noProof/>
          <w:color w:val="943634" w:themeColor="accent2" w:themeShade="BF"/>
          <w:sz w:val="27"/>
          <w:szCs w:val="27"/>
        </w:rPr>
        <w:drawing>
          <wp:anchor distT="0" distB="0" distL="114300" distR="114300" simplePos="0" relativeHeight="251677696" behindDoc="1" locked="0" layoutInCell="1" allowOverlap="1" wp14:anchorId="26446838" wp14:editId="295EE8AA">
            <wp:simplePos x="0" y="0"/>
            <wp:positionH relativeFrom="column">
              <wp:posOffset>3209290</wp:posOffset>
            </wp:positionH>
            <wp:positionV relativeFrom="paragraph">
              <wp:posOffset>813435</wp:posOffset>
            </wp:positionV>
            <wp:extent cx="1598295" cy="1240155"/>
            <wp:effectExtent l="0" t="0" r="1905" b="0"/>
            <wp:wrapTight wrapText="bothSides">
              <wp:wrapPolygon edited="0">
                <wp:start x="1030" y="0"/>
                <wp:lineTo x="0" y="664"/>
                <wp:lineTo x="0" y="20903"/>
                <wp:lineTo x="1030" y="21235"/>
                <wp:lineTo x="20338" y="21235"/>
                <wp:lineTo x="21368" y="20903"/>
                <wp:lineTo x="21368" y="664"/>
                <wp:lineTo x="20338" y="0"/>
                <wp:lineTo x="1030" y="0"/>
              </wp:wrapPolygon>
            </wp:wrapTight>
            <wp:docPr id="11" name="Рисунок 11" descr="Описание: https://admin.cgon.ru/storage/lGzc2oMXCobrAPzhfagQVXdPZw1eAvhmqUo1ilZ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admin.cgon.ru/storage/lGzc2oMXCobrAPzhfagQVXdPZw1eAvhmqUo1ilZQ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4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AB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Человек, выезжавший в страны, где регистрируются случаи местной малярии, рискует заболеть уже на второй неделе пребывания в неблагополучном регионе. Угроза заболевания сохраняется до 1,5 лет после возвращения из эндемичных по малярии стран.</w:t>
      </w:r>
    </w:p>
    <w:p w:rsidR="00876229" w:rsidRPr="00F544D7" w:rsidRDefault="00F84674" w:rsidP="008D0B5B">
      <w:pPr>
        <w:ind w:firstLine="567"/>
        <w:rPr>
          <w:rFonts w:ascii="Arial Narrow" w:hAnsi="Arial Narrow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Основу профилактики составляет</w:t>
      </w:r>
      <w:r w:rsidR="00E60BE3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использование противомалярийных препаратов, прием которых начинают за неделю до выезда и продолжают весь период нахождения в неблагополучных по малярии регионах и еще месяц после возвращения. </w:t>
      </w:r>
    </w:p>
    <w:p w:rsidR="00876229" w:rsidRPr="00F544D7" w:rsidRDefault="00BB604F" w:rsidP="008D0B5B">
      <w:pPr>
        <w:pStyle w:val="a5"/>
        <w:ind w:firstLine="567"/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</w:pPr>
      <w:r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Учитывая, что в</w:t>
      </w:r>
      <w:r w:rsidR="00876229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о многих тропических странах распространена лекарственно устойчивая малярия, туристам рекомендуется приобретать противомалярийные лекарства, применяемые для ее лечения </w:t>
      </w:r>
      <w:r w:rsidR="002D3EFC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непосредственно </w:t>
      </w:r>
      <w:r w:rsidR="00876229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в </w:t>
      </w:r>
      <w:r w:rsidR="00C52D9E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>регионах</w:t>
      </w:r>
      <w:r w:rsidR="00876229" w:rsidRPr="00F544D7">
        <w:rPr>
          <w:rFonts w:ascii="Arial Narrow" w:eastAsia="Arial Unicode MS" w:hAnsi="Arial Narrow" w:cs="Arial Unicode MS"/>
          <w:b/>
          <w:color w:val="943634" w:themeColor="accent2" w:themeShade="BF"/>
          <w:sz w:val="27"/>
          <w:szCs w:val="27"/>
        </w:rPr>
        <w:t xml:space="preserve"> пребывания.</w:t>
      </w:r>
      <w:r w:rsidR="00102926" w:rsidRPr="00F544D7">
        <w:rPr>
          <w:b/>
          <w:noProof/>
          <w:color w:val="943634" w:themeColor="accent2" w:themeShade="BF"/>
          <w:sz w:val="27"/>
          <w:szCs w:val="27"/>
        </w:rPr>
        <w:t xml:space="preserve"> </w:t>
      </w:r>
    </w:p>
    <w:p w:rsidR="004675B9" w:rsidRPr="00F544D7" w:rsidRDefault="00F84674" w:rsidP="008D0B5B">
      <w:pPr>
        <w:ind w:firstLine="567"/>
        <w:rPr>
          <w:rFonts w:ascii="Impact" w:hAnsi="Impact" w:cs="Tahoma"/>
          <w:b/>
          <w:caps/>
          <w:color w:val="943634" w:themeColor="accent2" w:themeShade="BF"/>
          <w:sz w:val="27"/>
          <w:szCs w:val="27"/>
        </w:rPr>
      </w:pP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В течение </w:t>
      </w:r>
      <w:r w:rsidR="00F544D7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3</w:t>
      </w:r>
      <w:r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 лет после пребывания в неблагополучной по малярии стране в случае повышения температуры </w:t>
      </w:r>
      <w:r w:rsidR="00BB604F" w:rsidRP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с целью </w:t>
      </w:r>
      <w:r w:rsid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проведения лабораторных исследований крови и </w:t>
      </w:r>
      <w:r w:rsidR="006A467C">
        <w:rPr>
          <w:rFonts w:ascii="Arial Narrow" w:hAnsi="Arial Narrow"/>
          <w:b/>
          <w:color w:val="943634" w:themeColor="accent2" w:themeShade="BF"/>
          <w:sz w:val="27"/>
          <w:szCs w:val="27"/>
        </w:rPr>
        <w:t xml:space="preserve">скорейшего </w:t>
      </w:r>
      <w:r w:rsidR="00F544D7">
        <w:rPr>
          <w:rFonts w:ascii="Arial Narrow" w:hAnsi="Arial Narrow"/>
          <w:b/>
          <w:color w:val="943634" w:themeColor="accent2" w:themeShade="BF"/>
          <w:sz w:val="27"/>
          <w:szCs w:val="27"/>
        </w:rPr>
        <w:t>установл</w:t>
      </w:r>
      <w:r w:rsidR="006A467C">
        <w:rPr>
          <w:rFonts w:ascii="Arial Narrow" w:hAnsi="Arial Narrow"/>
          <w:b/>
          <w:color w:val="943634" w:themeColor="accent2" w:themeShade="BF"/>
          <w:sz w:val="27"/>
          <w:szCs w:val="27"/>
        </w:rPr>
        <w:t>ения диагноза необходимо предупредить врача о вашем пребывании в эндемичной стране.</w:t>
      </w:r>
    </w:p>
    <w:sectPr w:rsidR="004675B9" w:rsidRPr="00F544D7" w:rsidSect="008D0B5B">
      <w:type w:val="nextColumn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CA6"/>
      </v:shape>
    </w:pict>
  </w:numPicBullet>
  <w:abstractNum w:abstractNumId="0">
    <w:nsid w:val="086A6E0B"/>
    <w:multiLevelType w:val="multilevel"/>
    <w:tmpl w:val="F44E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E7D93"/>
    <w:multiLevelType w:val="multilevel"/>
    <w:tmpl w:val="95D47A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05D2D"/>
    <w:multiLevelType w:val="multilevel"/>
    <w:tmpl w:val="91A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B799E"/>
    <w:multiLevelType w:val="multilevel"/>
    <w:tmpl w:val="04349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90EFB"/>
    <w:multiLevelType w:val="multilevel"/>
    <w:tmpl w:val="A86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D64FB"/>
    <w:multiLevelType w:val="multilevel"/>
    <w:tmpl w:val="5E1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226FC"/>
    <w:multiLevelType w:val="multilevel"/>
    <w:tmpl w:val="A47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4"/>
    <w:rsid w:val="00090C1E"/>
    <w:rsid w:val="000D2817"/>
    <w:rsid w:val="000F3255"/>
    <w:rsid w:val="00102926"/>
    <w:rsid w:val="00132AAF"/>
    <w:rsid w:val="00157030"/>
    <w:rsid w:val="0015744C"/>
    <w:rsid w:val="001A6A93"/>
    <w:rsid w:val="001A6C61"/>
    <w:rsid w:val="001C6DC9"/>
    <w:rsid w:val="001C706E"/>
    <w:rsid w:val="001F1D39"/>
    <w:rsid w:val="00233DAA"/>
    <w:rsid w:val="002D3EFC"/>
    <w:rsid w:val="002F3184"/>
    <w:rsid w:val="0030031B"/>
    <w:rsid w:val="00326B2F"/>
    <w:rsid w:val="00330B33"/>
    <w:rsid w:val="00332456"/>
    <w:rsid w:val="003B6684"/>
    <w:rsid w:val="003D03CC"/>
    <w:rsid w:val="003F3E2A"/>
    <w:rsid w:val="004059E9"/>
    <w:rsid w:val="004166AB"/>
    <w:rsid w:val="004264E5"/>
    <w:rsid w:val="004675B9"/>
    <w:rsid w:val="00474516"/>
    <w:rsid w:val="004810D6"/>
    <w:rsid w:val="004A6C56"/>
    <w:rsid w:val="004C0DFA"/>
    <w:rsid w:val="00525D63"/>
    <w:rsid w:val="0058642A"/>
    <w:rsid w:val="005E176E"/>
    <w:rsid w:val="00601B8C"/>
    <w:rsid w:val="00615AF8"/>
    <w:rsid w:val="006632FC"/>
    <w:rsid w:val="006A467C"/>
    <w:rsid w:val="0070353D"/>
    <w:rsid w:val="00720C99"/>
    <w:rsid w:val="0073057A"/>
    <w:rsid w:val="00734B94"/>
    <w:rsid w:val="00790B16"/>
    <w:rsid w:val="007A1034"/>
    <w:rsid w:val="007B0C97"/>
    <w:rsid w:val="00810983"/>
    <w:rsid w:val="00876229"/>
    <w:rsid w:val="00891226"/>
    <w:rsid w:val="008D0B5B"/>
    <w:rsid w:val="008E4188"/>
    <w:rsid w:val="00930DB8"/>
    <w:rsid w:val="009677F6"/>
    <w:rsid w:val="009855F4"/>
    <w:rsid w:val="00A52185"/>
    <w:rsid w:val="00B36D0E"/>
    <w:rsid w:val="00B664C1"/>
    <w:rsid w:val="00BB604F"/>
    <w:rsid w:val="00C52D9E"/>
    <w:rsid w:val="00CA6627"/>
    <w:rsid w:val="00CD0E08"/>
    <w:rsid w:val="00CF54CB"/>
    <w:rsid w:val="00D04C8E"/>
    <w:rsid w:val="00D06E59"/>
    <w:rsid w:val="00D54D72"/>
    <w:rsid w:val="00DC0508"/>
    <w:rsid w:val="00E60BE3"/>
    <w:rsid w:val="00E64171"/>
    <w:rsid w:val="00EA2AAB"/>
    <w:rsid w:val="00F07116"/>
    <w:rsid w:val="00F375A1"/>
    <w:rsid w:val="00F40B85"/>
    <w:rsid w:val="00F544D7"/>
    <w:rsid w:val="00F84674"/>
    <w:rsid w:val="00FA00DC"/>
    <w:rsid w:val="00FE06D6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  <w:pPr>
      <w:spacing w:after="0" w:line="240" w:lineRule="auto"/>
      <w:ind w:firstLine="709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E60BE3"/>
    <w:pPr>
      <w:ind w:firstLine="0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60BE3"/>
    <w:rPr>
      <w:rFonts w:eastAsia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30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  <w:pPr>
      <w:spacing w:after="0" w:line="240" w:lineRule="auto"/>
      <w:ind w:firstLine="709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E60BE3"/>
    <w:pPr>
      <w:ind w:firstLine="0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60BE3"/>
    <w:rPr>
      <w:rFonts w:eastAsia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30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BB2B-7D69-47F0-8E22-19A1C111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13</cp:revision>
  <cp:lastPrinted>2023-03-29T07:18:00Z</cp:lastPrinted>
  <dcterms:created xsi:type="dcterms:W3CDTF">2023-03-28T13:00:00Z</dcterms:created>
  <dcterms:modified xsi:type="dcterms:W3CDTF">2023-03-29T07:21:00Z</dcterms:modified>
</cp:coreProperties>
</file>