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tbl>
      <w:tblPr>
        <w:tblpPr w:leftFromText="187" w:rightFromText="187" w:bottomFromText="720" w:vertAnchor="page" w:horzAnchor="margin" w:tblpY="10466"/>
        <w:tblW w:w="5000" w:type="pct"/>
        <w:tblLook w:val="04A0" w:firstRow="1" w:lastRow="0" w:firstColumn="1" w:lastColumn="0" w:noHBand="0" w:noVBand="1"/>
      </w:tblPr>
      <w:tblGrid>
        <w:gridCol w:w="10280"/>
      </w:tblGrid>
      <w:tr w:rsidR="00A05F86" w:rsidTr="00A05F86">
        <w:tc>
          <w:tcPr>
            <w:tcW w:w="10280" w:type="dxa"/>
          </w:tcPr>
          <w:p w:rsidR="00A05F86" w:rsidRDefault="007846B3" w:rsidP="00A05F86">
            <w:pPr>
              <w:pStyle w:val="af"/>
              <w:jc w:val="center"/>
              <w:rPr>
                <w:color w:val="EEECE1" w:themeColor="background2"/>
                <w:sz w:val="96"/>
                <w:szCs w:val="96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auto"/>
                  <w:sz w:val="72"/>
                  <w:szCs w:val="96"/>
                </w:rPr>
                <w:alias w:val="Название"/>
                <w:id w:val="1274589637"/>
                <w:placeholder>
                  <w:docPart w:val="CAF12C658F6F4F29A525B7433B6600F2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r w:rsidR="00925DF5">
                  <w:rPr>
                    <w:rFonts w:ascii="Times New Roman" w:hAnsi="Times New Roman" w:cs="Times New Roman"/>
                    <w:b/>
                    <w:color w:val="auto"/>
                    <w:sz w:val="72"/>
                    <w:szCs w:val="96"/>
                  </w:rPr>
                  <w:t>ПРОФИЛЬ ЗДОРОВЬЯ</w:t>
                </w:r>
              </w:sdtContent>
            </w:sdt>
          </w:p>
        </w:tc>
      </w:tr>
      <w:tr w:rsidR="00A05F86" w:rsidTr="00A05F86">
        <w:tc>
          <w:tcPr>
            <w:tcW w:w="0" w:type="auto"/>
            <w:vAlign w:val="bottom"/>
          </w:tcPr>
          <w:p w:rsidR="00A05F86" w:rsidRPr="00ED1C7E" w:rsidRDefault="007846B3" w:rsidP="006E5E38">
            <w:pPr>
              <w:pStyle w:val="af1"/>
              <w:spacing w:line="240" w:lineRule="auto"/>
              <w:jc w:val="center"/>
              <w:rPr>
                <w:rFonts w:ascii="Times New Roman" w:hAnsi="Times New Roman" w:cs="Times New Roman"/>
                <w:i w:val="0"/>
              </w:rPr>
            </w:pPr>
            <w:sdt>
              <w:sdtPr>
                <w:rPr>
                  <w:rFonts w:ascii="Times New Roman" w:hAnsi="Times New Roman" w:cs="Times New Roman"/>
                  <w:b/>
                  <w:i w:val="0"/>
                  <w:color w:val="auto"/>
                  <w:sz w:val="32"/>
                </w:rPr>
                <w:alias w:val="Подзаголовок"/>
                <w:id w:val="1194108113"/>
                <w:placeholder>
                  <w:docPart w:val="38D7BD7C93414D1A921D5896C0915D69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r w:rsidR="00ED1C7E" w:rsidRPr="00ED1C7E">
                  <w:rPr>
                    <w:rFonts w:ascii="Times New Roman" w:hAnsi="Times New Roman" w:cs="Times New Roman"/>
                    <w:b/>
                    <w:i w:val="0"/>
                    <w:color w:val="auto"/>
                    <w:sz w:val="32"/>
                  </w:rPr>
                  <w:t xml:space="preserve">«АГРОГОРОДОК </w:t>
                </w:r>
                <w:r w:rsidR="006E5E38">
                  <w:rPr>
                    <w:rFonts w:ascii="Times New Roman" w:hAnsi="Times New Roman" w:cs="Times New Roman"/>
                    <w:b/>
                    <w:i w:val="0"/>
                    <w:color w:val="auto"/>
                    <w:sz w:val="32"/>
                  </w:rPr>
                  <w:t>ПОДЛЕСЬЕ</w:t>
                </w:r>
                <w:r w:rsidR="00ED1C7E" w:rsidRPr="00ED1C7E">
                  <w:rPr>
                    <w:rFonts w:ascii="Times New Roman" w:hAnsi="Times New Roman" w:cs="Times New Roman"/>
                    <w:b/>
                    <w:i w:val="0"/>
                    <w:color w:val="auto"/>
                    <w:sz w:val="32"/>
                  </w:rPr>
                  <w:t xml:space="preserve"> – </w:t>
                </w:r>
                <w:proofErr w:type="gramStart"/>
                <w:r w:rsidR="00ED1C7E" w:rsidRPr="00ED1C7E">
                  <w:rPr>
                    <w:rFonts w:ascii="Times New Roman" w:hAnsi="Times New Roman" w:cs="Times New Roman"/>
                    <w:b/>
                    <w:i w:val="0"/>
                    <w:color w:val="auto"/>
                    <w:sz w:val="32"/>
                  </w:rPr>
                  <w:t>ЗДОРОВЫЙ</w:t>
                </w:r>
                <w:proofErr w:type="gramEnd"/>
                <w:r w:rsidR="00ED1C7E" w:rsidRPr="00ED1C7E">
                  <w:rPr>
                    <w:rFonts w:ascii="Times New Roman" w:hAnsi="Times New Roman" w:cs="Times New Roman"/>
                    <w:b/>
                    <w:i w:val="0"/>
                    <w:color w:val="auto"/>
                    <w:sz w:val="32"/>
                  </w:rPr>
                  <w:t xml:space="preserve">  АГРОГОРОДОК» 2026</w:t>
                </w:r>
              </w:sdtContent>
            </w:sdt>
          </w:p>
        </w:tc>
      </w:tr>
      <w:tr w:rsidR="00A05F86" w:rsidRPr="00501B75" w:rsidTr="00A05F86">
        <w:trPr>
          <w:trHeight w:val="1152"/>
        </w:trPr>
        <w:tc>
          <w:tcPr>
            <w:tcW w:w="0" w:type="auto"/>
            <w:vAlign w:val="bottom"/>
          </w:tcPr>
          <w:p w:rsidR="00A05F86" w:rsidRPr="00501B75" w:rsidRDefault="00A05F86" w:rsidP="00A05F86">
            <w:pPr>
              <w:rPr>
                <w:color w:val="FFFFFF" w:themeColor="background1"/>
                <w:lang w:val="ru-RU"/>
              </w:rPr>
            </w:pPr>
          </w:p>
        </w:tc>
      </w:tr>
      <w:tr w:rsidR="00A05F86" w:rsidRPr="00501B75" w:rsidTr="00A05F86">
        <w:trPr>
          <w:trHeight w:val="432"/>
        </w:trPr>
        <w:tc>
          <w:tcPr>
            <w:tcW w:w="0" w:type="auto"/>
            <w:vAlign w:val="bottom"/>
          </w:tcPr>
          <w:p w:rsidR="00A05F86" w:rsidRPr="00501B75" w:rsidRDefault="00A05F86" w:rsidP="00A05F86">
            <w:pPr>
              <w:rPr>
                <w:color w:val="1F497D" w:themeColor="text2"/>
                <w:lang w:val="ru-RU"/>
              </w:rPr>
            </w:pPr>
          </w:p>
        </w:tc>
      </w:tr>
    </w:tbl>
    <w:sdt>
      <w:sdtPr>
        <w:rPr>
          <w:rFonts w:ascii="Times New Roman" w:eastAsiaTheme="majorEastAsia" w:hAnsi="Times New Roman" w:cs="Times New Roman"/>
          <w:color w:val="FFFFFF" w:themeColor="background1"/>
          <w:kern w:val="0"/>
          <w:sz w:val="48"/>
          <w:szCs w:val="72"/>
          <w:lang w:val="ru-RU" w:eastAsia="ru-RU" w:bidi="ar-SA"/>
        </w:rPr>
        <w:id w:val="-665793555"/>
        <w:docPartObj>
          <w:docPartGallery w:val="Cover Pages"/>
          <w:docPartUnique/>
        </w:docPartObj>
      </w:sdtPr>
      <w:sdtEndPr/>
      <w:sdtContent>
        <w:p w:rsidR="00501B75" w:rsidRDefault="000E70B8">
          <w:pPr>
            <w:overflowPunct/>
            <w:rPr>
              <w:rFonts w:ascii="Times New Roman" w:eastAsiaTheme="majorEastAsia" w:hAnsi="Times New Roman" w:cs="Times New Roman"/>
              <w:color w:val="FFFFFF" w:themeColor="background1"/>
              <w:kern w:val="0"/>
              <w:sz w:val="48"/>
              <w:szCs w:val="72"/>
              <w:lang w:val="ru-RU" w:eastAsia="ru-RU" w:bidi="ar-SA"/>
            </w:rPr>
          </w:pPr>
          <w:r>
            <w:rPr>
              <w:noProof/>
              <w:lang w:val="ru-RU" w:eastAsia="ru-RU" w:bidi="ar-SA"/>
            </w:rPr>
            <w:drawing>
              <wp:anchor distT="0" distB="0" distL="114300" distR="114300" simplePos="0" relativeHeight="251679744" behindDoc="1" locked="0" layoutInCell="1" allowOverlap="1" wp14:anchorId="773654FC" wp14:editId="7A6749C5">
                <wp:simplePos x="0" y="0"/>
                <wp:positionH relativeFrom="column">
                  <wp:posOffset>685165</wp:posOffset>
                </wp:positionH>
                <wp:positionV relativeFrom="paragraph">
                  <wp:posOffset>284480</wp:posOffset>
                </wp:positionV>
                <wp:extent cx="4721225" cy="6671945"/>
                <wp:effectExtent l="0" t="0" r="0" b="0"/>
                <wp:wrapThrough wrapText="bothSides">
                  <wp:wrapPolygon edited="0">
                    <wp:start x="3661" y="3515"/>
                    <wp:lineTo x="3486" y="3885"/>
                    <wp:lineTo x="3486" y="4625"/>
                    <wp:lineTo x="2963" y="5612"/>
                    <wp:lineTo x="3399" y="6599"/>
                    <wp:lineTo x="3399" y="6846"/>
                    <wp:lineTo x="3835" y="7586"/>
                    <wp:lineTo x="3399" y="7647"/>
                    <wp:lineTo x="3486" y="8819"/>
                    <wp:lineTo x="3835" y="9559"/>
                    <wp:lineTo x="3138" y="10114"/>
                    <wp:lineTo x="2789" y="10484"/>
                    <wp:lineTo x="2789" y="11101"/>
                    <wp:lineTo x="3922" y="11533"/>
                    <wp:lineTo x="5229" y="11533"/>
                    <wp:lineTo x="3748" y="12520"/>
                    <wp:lineTo x="3922" y="13506"/>
                    <wp:lineTo x="2528" y="13815"/>
                    <wp:lineTo x="1917" y="14123"/>
                    <wp:lineTo x="1917" y="14493"/>
                    <wp:lineTo x="2702" y="15480"/>
                    <wp:lineTo x="2615" y="16898"/>
                    <wp:lineTo x="2789" y="17145"/>
                    <wp:lineTo x="3138" y="17268"/>
                    <wp:lineTo x="17082" y="17268"/>
                    <wp:lineTo x="18477" y="17145"/>
                    <wp:lineTo x="18738" y="17022"/>
                    <wp:lineTo x="18826" y="15480"/>
                    <wp:lineTo x="19610" y="14493"/>
                    <wp:lineTo x="19523" y="12396"/>
                    <wp:lineTo x="18826" y="11965"/>
                    <wp:lineTo x="17867" y="11533"/>
                    <wp:lineTo x="18477" y="10546"/>
                    <wp:lineTo x="18564" y="10176"/>
                    <wp:lineTo x="17170" y="9683"/>
                    <wp:lineTo x="15775" y="9436"/>
                    <wp:lineTo x="12638" y="8573"/>
                    <wp:lineTo x="14381" y="7647"/>
                    <wp:lineTo x="14381" y="7586"/>
                    <wp:lineTo x="16821" y="7031"/>
                    <wp:lineTo x="16647" y="6846"/>
                    <wp:lineTo x="11505" y="6599"/>
                    <wp:lineTo x="17867" y="6476"/>
                    <wp:lineTo x="18390" y="6106"/>
                    <wp:lineTo x="16821" y="5489"/>
                    <wp:lineTo x="11505" y="4625"/>
                    <wp:lineTo x="11679" y="4317"/>
                    <wp:lineTo x="4183" y="3515"/>
                    <wp:lineTo x="3661" y="3515"/>
                  </wp:wrapPolygon>
                </wp:wrapThrough>
                <wp:docPr id="1" name="Рисунок 1" descr="D:\мои документы\Отчёты\2026 год\3 квартал\отчет по здоровым городам\Файл 11. аг.Подлесье логтип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мои документы\Отчёты\2026 год\3 квартал\отчет по здоровым городам\Файл 11. аг.Подлесье логтип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21225" cy="667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501B75">
            <w:rPr>
              <w:noProof/>
              <w:lang w:val="ru-RU" w:eastAsia="ru-RU" w:bidi="ar-SA"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1" wp14:anchorId="6785FF14" wp14:editId="1A978D7E">
                    <wp:simplePos x="0" y="0"/>
                    <wp:positionH relativeFrom="rightMargin">
                      <wp:posOffset>47330</wp:posOffset>
                    </wp:positionH>
                    <wp:positionV relativeFrom="page">
                      <wp:posOffset>641985</wp:posOffset>
                    </wp:positionV>
                    <wp:extent cx="731520" cy="1021080"/>
                    <wp:effectExtent l="0" t="0" r="0" b="7620"/>
                    <wp:wrapNone/>
                    <wp:docPr id="247" name="Прямоугольник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31520" cy="1021080"/>
                            </a:xfrm>
                            <a:prstGeom prst="rect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rightMargin">
                      <wp14:pctWidth>80000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Прямоугольник 7" o:spid="_x0000_s1026" style="position:absolute;margin-left:3.75pt;margin-top:50.55pt;width:57.6pt;height:80.4pt;z-index:251675648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800;mso-height-percent:0;mso-width-relative:right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" fillcolor="#eeece1 [3214]" stroked="f" strokeweight="2pt">
                    <w10:wrap anchorx="margin" anchory="page"/>
                  </v:rect>
                </w:pict>
              </mc:Fallback>
            </mc:AlternateContent>
          </w:r>
          <w:r w:rsidR="00501B75">
            <w:rPr>
              <w:noProof/>
              <w:color w:val="FFFFFF" w:themeColor="background1"/>
              <w:lang w:val="ru-RU" w:eastAsia="ru-RU" w:bidi="ar-SA"/>
            </w:rPr>
            <w:drawing>
              <wp:anchor distT="0" distB="0" distL="114300" distR="114300" simplePos="0" relativeHeight="251677696" behindDoc="1" locked="0" layoutInCell="1" allowOverlap="1" wp14:anchorId="431BCB7A" wp14:editId="1C59E3B6">
                <wp:simplePos x="0" y="0"/>
                <wp:positionH relativeFrom="column">
                  <wp:posOffset>4612005</wp:posOffset>
                </wp:positionH>
                <wp:positionV relativeFrom="paragraph">
                  <wp:posOffset>-60960</wp:posOffset>
                </wp:positionV>
                <wp:extent cx="1662430" cy="1002665"/>
                <wp:effectExtent l="0" t="0" r="0" b="6985"/>
                <wp:wrapThrough wrapText="bothSides">
                  <wp:wrapPolygon edited="0">
                    <wp:start x="0" y="0"/>
                    <wp:lineTo x="0" y="21340"/>
                    <wp:lineTo x="21286" y="21340"/>
                    <wp:lineTo x="21286" y="0"/>
                    <wp:lineTo x="0" y="0"/>
                  </wp:wrapPolygon>
                </wp:wrapThrough>
                <wp:docPr id="27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Здоровый город.jpg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2430" cy="1002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01B75">
            <w:rPr>
              <w:noProof/>
              <w:lang w:val="ru-RU" w:eastAsia="ru-RU" w:bidi="ar-SA"/>
            </w:rPr>
            <mc:AlternateContent>
              <mc:Choice Requires="wps">
                <w:drawing>
                  <wp:anchor distT="0" distB="0" distL="114300" distR="114300" simplePos="0" relativeHeight="251674624" behindDoc="0" locked="0" layoutInCell="1" allowOverlap="1" wp14:anchorId="3F816F2B" wp14:editId="6392AB59">
                    <wp:simplePos x="0" y="0"/>
                    <mc:AlternateContent>
                      <mc:Choice Requires="wp14">
                        <wp:positionH relativeFrom="rightMargin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7254240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7000</wp14:pctPosVOffset>
                        </wp:positionV>
                      </mc:Choice>
                      <mc:Fallback>
                        <wp:positionV relativeFrom="page">
                          <wp:posOffset>748030</wp:posOffset>
                        </wp:positionV>
                      </mc:Fallback>
                    </mc:AlternateContent>
                    <wp:extent cx="105410" cy="840740"/>
                    <wp:effectExtent l="0" t="0" r="0" b="0"/>
                    <wp:wrapNone/>
                    <wp:docPr id="246" name="Прямоугольник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5410" cy="840740"/>
                            </a:xfrm>
                            <a:prstGeom prst="rect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rightMargin">
                      <wp14:pctWidth>11500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<w:pict>
                  <v:rect w14:anchorId="3920F1F6" id="Прямоугольник 6" o:spid="_x0000_s1026" style="position:absolute;margin-left:0;margin-top:0;width:8.3pt;height:66.2pt;z-index:251674624;visibility:visible;mso-wrap-style:square;mso-width-percent:115;mso-height-percent:0;mso-left-percent:150;mso-top-percent:70;mso-wrap-distance-left:9pt;mso-wrap-distance-top:0;mso-wrap-distance-right:9pt;mso-wrap-distance-bottom:0;mso-position-horizontal-relative:right-margin-area;mso-position-vertical-relative:page;mso-width-percent:115;mso-height-percent:0;mso-left-percent:150;mso-top-percent:70;mso-width-relative:right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" fillcolor="#eeece1 [3214]" stroked="f" strokeweight="2pt">
                    <w10:wrap anchorx="margin" anchory="page"/>
                  </v:rect>
                </w:pict>
              </mc:Fallback>
            </mc:AlternateContent>
          </w:r>
          <w:r w:rsidR="00501B75">
            <w:rPr>
              <w:rFonts w:ascii="Times New Roman" w:eastAsiaTheme="majorEastAsia" w:hAnsi="Times New Roman" w:cs="Times New Roman"/>
              <w:color w:val="FFFFFF" w:themeColor="background1"/>
              <w:kern w:val="0"/>
              <w:sz w:val="48"/>
              <w:szCs w:val="72"/>
              <w:lang w:val="ru-RU" w:eastAsia="ru-RU" w:bidi="ar-SA"/>
            </w:rPr>
            <w:br w:type="page"/>
          </w:r>
        </w:p>
      </w:sdtContent>
    </w:sdt>
    <w:p w:rsidR="00A87A6C" w:rsidRPr="00A87A6C" w:rsidRDefault="008E4195" w:rsidP="00693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28"/>
          <w:lang w:val="ru-RU"/>
        </w:rPr>
      </w:pPr>
      <w:r>
        <w:rPr>
          <w:rFonts w:ascii="Times New Roman" w:hAnsi="Times New Roman" w:cs="Times New Roman"/>
          <w:b/>
          <w:sz w:val="36"/>
          <w:szCs w:val="28"/>
          <w:lang w:val="ru-RU"/>
        </w:rPr>
        <w:lastRenderedPageBreak/>
        <w:t>ПРОФИЛЬ ЗДОРОВЬЯ 202</w:t>
      </w:r>
      <w:r w:rsidR="00ED1C7E">
        <w:rPr>
          <w:rFonts w:ascii="Times New Roman" w:hAnsi="Times New Roman" w:cs="Times New Roman"/>
          <w:b/>
          <w:sz w:val="36"/>
          <w:szCs w:val="28"/>
          <w:lang w:val="ru-RU"/>
        </w:rPr>
        <w:t>6</w:t>
      </w:r>
    </w:p>
    <w:p w:rsidR="00A87A6C" w:rsidRPr="00A87A6C" w:rsidRDefault="00693668" w:rsidP="00693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36"/>
          <w:szCs w:val="28"/>
          <w:lang w:val="ru-RU"/>
        </w:rPr>
        <w:t>Агрогородок</w:t>
      </w:r>
      <w:proofErr w:type="spellEnd"/>
      <w:r>
        <w:rPr>
          <w:rFonts w:ascii="Times New Roman" w:hAnsi="Times New Roman" w:cs="Times New Roman"/>
          <w:b/>
          <w:sz w:val="36"/>
          <w:szCs w:val="28"/>
          <w:lang w:val="ru-RU"/>
        </w:rPr>
        <w:t xml:space="preserve"> </w:t>
      </w:r>
      <w:r w:rsidR="006E5E38">
        <w:rPr>
          <w:rFonts w:ascii="Times New Roman" w:hAnsi="Times New Roman" w:cs="Times New Roman"/>
          <w:b/>
          <w:sz w:val="36"/>
          <w:szCs w:val="28"/>
          <w:lang w:val="ru-RU"/>
        </w:rPr>
        <w:t>Подлесье</w:t>
      </w:r>
      <w:r>
        <w:rPr>
          <w:rFonts w:ascii="Times New Roman" w:hAnsi="Times New Roman" w:cs="Times New Roman"/>
          <w:b/>
          <w:sz w:val="36"/>
          <w:szCs w:val="28"/>
          <w:lang w:val="ru-RU"/>
        </w:rPr>
        <w:t xml:space="preserve"> – </w:t>
      </w:r>
      <w:proofErr w:type="gramStart"/>
      <w:r w:rsidR="00025E30">
        <w:rPr>
          <w:rFonts w:ascii="Times New Roman" w:hAnsi="Times New Roman" w:cs="Times New Roman"/>
          <w:b/>
          <w:sz w:val="36"/>
          <w:szCs w:val="28"/>
          <w:lang w:val="ru-RU"/>
        </w:rPr>
        <w:t>з</w:t>
      </w:r>
      <w:r>
        <w:rPr>
          <w:rFonts w:ascii="Times New Roman" w:hAnsi="Times New Roman" w:cs="Times New Roman"/>
          <w:b/>
          <w:sz w:val="36"/>
          <w:szCs w:val="28"/>
          <w:lang w:val="ru-RU"/>
        </w:rPr>
        <w:t>доровый</w:t>
      </w:r>
      <w:proofErr w:type="gramEnd"/>
      <w:r>
        <w:rPr>
          <w:rFonts w:ascii="Times New Roman" w:hAnsi="Times New Roman" w:cs="Times New Roman"/>
          <w:b/>
          <w:sz w:val="36"/>
          <w:szCs w:val="28"/>
          <w:lang w:val="ru-RU"/>
        </w:rPr>
        <w:t xml:space="preserve"> </w:t>
      </w:r>
      <w:proofErr w:type="spellStart"/>
      <w:r w:rsidR="00ED1C7E">
        <w:rPr>
          <w:rFonts w:ascii="Times New Roman" w:hAnsi="Times New Roman" w:cs="Times New Roman"/>
          <w:b/>
          <w:sz w:val="36"/>
          <w:szCs w:val="28"/>
          <w:lang w:val="ru-RU"/>
        </w:rPr>
        <w:t>агрогродок</w:t>
      </w:r>
      <w:proofErr w:type="spellEnd"/>
    </w:p>
    <w:p w:rsidR="004D25CF" w:rsidRPr="004D25CF" w:rsidRDefault="00A87A6C" w:rsidP="004D2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 wp14:anchorId="2B19B641" wp14:editId="14719323">
            <wp:simplePos x="0" y="0"/>
            <wp:positionH relativeFrom="margin">
              <wp:posOffset>-270510</wp:posOffset>
            </wp:positionH>
            <wp:positionV relativeFrom="margin">
              <wp:posOffset>584835</wp:posOffset>
            </wp:positionV>
            <wp:extent cx="2708910" cy="2752725"/>
            <wp:effectExtent l="0" t="0" r="3175" b="0"/>
            <wp:wrapSquare wrapText="bothSides"/>
            <wp:docPr id="2" name="Рисунок 2" descr="Ка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D1C7E" w:rsidRDefault="00D25A76" w:rsidP="00B6644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ab/>
      </w:r>
      <w:r w:rsidR="00ED1C7E">
        <w:rPr>
          <w:rFonts w:ascii="Times New Roman" w:hAnsi="Times New Roman" w:cs="Times New Roman"/>
          <w:b/>
          <w:bCs/>
          <w:lang w:val="ru-RU"/>
        </w:rPr>
        <w:t>Решением Слуцкого районного Совета депутатов Минской области № 15</w:t>
      </w:r>
      <w:r w:rsidR="006E5E38">
        <w:rPr>
          <w:rFonts w:ascii="Times New Roman" w:hAnsi="Times New Roman" w:cs="Times New Roman"/>
          <w:b/>
          <w:bCs/>
          <w:lang w:val="ru-RU"/>
        </w:rPr>
        <w:t>7</w:t>
      </w:r>
      <w:r w:rsidR="00ED1C7E">
        <w:rPr>
          <w:rFonts w:ascii="Times New Roman" w:hAnsi="Times New Roman" w:cs="Times New Roman"/>
          <w:b/>
          <w:bCs/>
          <w:lang w:val="ru-RU"/>
        </w:rPr>
        <w:t xml:space="preserve">  от 26 августа 2026 г. утверждён Комплексный план основных мероприятий </w:t>
      </w:r>
      <w:r w:rsidR="006E5E38">
        <w:rPr>
          <w:rFonts w:ascii="Times New Roman" w:hAnsi="Times New Roman" w:cs="Times New Roman"/>
          <w:b/>
          <w:bCs/>
          <w:lang w:val="ru-RU"/>
        </w:rPr>
        <w:t xml:space="preserve">по реализации на территории </w:t>
      </w:r>
      <w:proofErr w:type="spellStart"/>
      <w:r w:rsidR="006E5E38">
        <w:rPr>
          <w:rFonts w:ascii="Times New Roman" w:hAnsi="Times New Roman" w:cs="Times New Roman"/>
          <w:b/>
          <w:bCs/>
          <w:lang w:val="ru-RU"/>
        </w:rPr>
        <w:t>аг</w:t>
      </w:r>
      <w:proofErr w:type="spellEnd"/>
      <w:r w:rsidR="006E5E38">
        <w:rPr>
          <w:rFonts w:ascii="Times New Roman" w:hAnsi="Times New Roman" w:cs="Times New Roman"/>
          <w:b/>
          <w:bCs/>
          <w:lang w:val="ru-RU"/>
        </w:rPr>
        <w:t xml:space="preserve">. Подлесье </w:t>
      </w:r>
      <w:r w:rsidR="00ED1C7E">
        <w:rPr>
          <w:rFonts w:ascii="Times New Roman" w:hAnsi="Times New Roman" w:cs="Times New Roman"/>
          <w:b/>
          <w:bCs/>
          <w:lang w:val="ru-RU"/>
        </w:rPr>
        <w:t>Слуцкого района профилактического проекта «</w:t>
      </w:r>
      <w:proofErr w:type="spellStart"/>
      <w:r w:rsidR="00ED1C7E">
        <w:rPr>
          <w:rFonts w:ascii="Times New Roman" w:hAnsi="Times New Roman" w:cs="Times New Roman"/>
          <w:b/>
          <w:bCs/>
          <w:lang w:val="ru-RU"/>
        </w:rPr>
        <w:t>Агрогородок</w:t>
      </w:r>
      <w:proofErr w:type="spellEnd"/>
      <w:r w:rsidR="00ED1C7E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6E5E38">
        <w:rPr>
          <w:rFonts w:ascii="Times New Roman" w:hAnsi="Times New Roman" w:cs="Times New Roman"/>
          <w:b/>
          <w:bCs/>
          <w:lang w:val="ru-RU"/>
        </w:rPr>
        <w:t xml:space="preserve">Подлесье </w:t>
      </w:r>
      <w:r w:rsidR="00ED1C7E">
        <w:rPr>
          <w:rFonts w:ascii="Times New Roman" w:hAnsi="Times New Roman" w:cs="Times New Roman"/>
          <w:b/>
          <w:bCs/>
          <w:lang w:val="ru-RU"/>
        </w:rPr>
        <w:t xml:space="preserve">– здоровый </w:t>
      </w:r>
      <w:proofErr w:type="spellStart"/>
      <w:r w:rsidR="00ED1C7E">
        <w:rPr>
          <w:rFonts w:ascii="Times New Roman" w:hAnsi="Times New Roman" w:cs="Times New Roman"/>
          <w:b/>
          <w:bCs/>
          <w:lang w:val="ru-RU"/>
        </w:rPr>
        <w:t>агрогородок</w:t>
      </w:r>
      <w:proofErr w:type="spellEnd"/>
      <w:r w:rsidR="00ED1C7E">
        <w:rPr>
          <w:rFonts w:ascii="Times New Roman" w:hAnsi="Times New Roman" w:cs="Times New Roman"/>
          <w:b/>
          <w:bCs/>
          <w:lang w:val="ru-RU"/>
        </w:rPr>
        <w:t>» на 2026-2029 г.</w:t>
      </w:r>
    </w:p>
    <w:p w:rsidR="0080404B" w:rsidRDefault="00D25A76" w:rsidP="00F8492C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4F15BB" w:rsidRPr="004D25CF">
        <w:rPr>
          <w:rFonts w:ascii="Times New Roman" w:hAnsi="Times New Roman" w:cs="Times New Roman"/>
          <w:lang w:val="ru-RU"/>
        </w:rPr>
        <w:t xml:space="preserve">Слуцкий район расположен в южной части Минской области, граничит с </w:t>
      </w:r>
      <w:proofErr w:type="spellStart"/>
      <w:r w:rsidR="004F15BB" w:rsidRPr="004D25CF">
        <w:rPr>
          <w:rFonts w:ascii="Times New Roman" w:hAnsi="Times New Roman" w:cs="Times New Roman"/>
          <w:lang w:val="ru-RU"/>
        </w:rPr>
        <w:t>Солигорским</w:t>
      </w:r>
      <w:proofErr w:type="spellEnd"/>
      <w:r w:rsidR="004F15BB" w:rsidRPr="004D25CF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="004F15BB" w:rsidRPr="004D25CF">
        <w:rPr>
          <w:rFonts w:ascii="Times New Roman" w:hAnsi="Times New Roman" w:cs="Times New Roman"/>
          <w:lang w:val="ru-RU"/>
        </w:rPr>
        <w:t>Копыльским</w:t>
      </w:r>
      <w:proofErr w:type="spellEnd"/>
      <w:r w:rsidR="004F15BB" w:rsidRPr="004D25CF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="004F15BB" w:rsidRPr="004D25CF">
        <w:rPr>
          <w:rFonts w:ascii="Times New Roman" w:hAnsi="Times New Roman" w:cs="Times New Roman"/>
          <w:lang w:val="ru-RU"/>
        </w:rPr>
        <w:t>Узденским</w:t>
      </w:r>
      <w:proofErr w:type="spellEnd"/>
      <w:r w:rsidR="004F15BB" w:rsidRPr="004D25CF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="004F15BB" w:rsidRPr="004D25CF">
        <w:rPr>
          <w:rFonts w:ascii="Times New Roman" w:hAnsi="Times New Roman" w:cs="Times New Roman"/>
          <w:lang w:val="ru-RU"/>
        </w:rPr>
        <w:t>Пуховичским</w:t>
      </w:r>
      <w:proofErr w:type="spellEnd"/>
      <w:r w:rsidR="004F15BB" w:rsidRPr="004D25CF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="004F15BB" w:rsidRPr="004D25CF">
        <w:rPr>
          <w:rFonts w:ascii="Times New Roman" w:hAnsi="Times New Roman" w:cs="Times New Roman"/>
          <w:lang w:val="ru-RU"/>
        </w:rPr>
        <w:t>Стародорожским</w:t>
      </w:r>
      <w:proofErr w:type="spellEnd"/>
      <w:r w:rsidR="004F15BB" w:rsidRPr="004D25CF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="004F15BB" w:rsidRPr="004D25CF">
        <w:rPr>
          <w:rFonts w:ascii="Times New Roman" w:hAnsi="Times New Roman" w:cs="Times New Roman"/>
          <w:lang w:val="ru-RU"/>
        </w:rPr>
        <w:t>Любанским</w:t>
      </w:r>
      <w:proofErr w:type="spellEnd"/>
      <w:r w:rsidR="004F15BB" w:rsidRPr="004D25CF">
        <w:rPr>
          <w:rFonts w:ascii="Times New Roman" w:hAnsi="Times New Roman" w:cs="Times New Roman"/>
          <w:lang w:val="ru-RU"/>
        </w:rPr>
        <w:t xml:space="preserve"> районами. </w:t>
      </w:r>
      <w:r w:rsidR="004F15BB" w:rsidRPr="00501B75">
        <w:rPr>
          <w:rFonts w:ascii="Times New Roman" w:hAnsi="Times New Roman" w:cs="Times New Roman"/>
          <w:lang w:val="ru-RU"/>
        </w:rPr>
        <w:t>Его площадь — 1821 км2. В районе 207 населенных пунктов.</w:t>
      </w:r>
    </w:p>
    <w:p w:rsidR="00693668" w:rsidRDefault="00D25A76" w:rsidP="00F8492C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6E5E38">
        <w:rPr>
          <w:rFonts w:ascii="Times New Roman" w:hAnsi="Times New Roman" w:cs="Times New Roman"/>
          <w:lang w:val="ru-RU"/>
        </w:rPr>
        <w:t>Подлесье</w:t>
      </w:r>
      <w:r w:rsidR="00ED1C7E">
        <w:rPr>
          <w:rFonts w:ascii="Times New Roman" w:hAnsi="Times New Roman" w:cs="Times New Roman"/>
          <w:lang w:val="ru-RU"/>
        </w:rPr>
        <w:t xml:space="preserve"> </w:t>
      </w:r>
      <w:r w:rsidR="00693668" w:rsidRPr="00693668">
        <w:rPr>
          <w:rFonts w:ascii="Times New Roman" w:hAnsi="Times New Roman" w:cs="Times New Roman"/>
          <w:lang w:val="ru-RU"/>
        </w:rPr>
        <w:t xml:space="preserve">— </w:t>
      </w:r>
      <w:proofErr w:type="spellStart"/>
      <w:r w:rsidR="00693668" w:rsidRPr="00693668">
        <w:rPr>
          <w:rFonts w:ascii="Times New Roman" w:hAnsi="Times New Roman" w:cs="Times New Roman"/>
          <w:lang w:val="ru-RU"/>
        </w:rPr>
        <w:t>агрогородок</w:t>
      </w:r>
      <w:proofErr w:type="spellEnd"/>
      <w:r w:rsidR="00693668" w:rsidRPr="00693668">
        <w:rPr>
          <w:rFonts w:ascii="Times New Roman" w:hAnsi="Times New Roman" w:cs="Times New Roman"/>
          <w:lang w:val="ru-RU"/>
        </w:rPr>
        <w:t xml:space="preserve"> в Слуцком районе Минской области. </w:t>
      </w:r>
      <w:r w:rsidR="006E5E38" w:rsidRPr="006E5E38">
        <w:rPr>
          <w:rFonts w:ascii="Times New Roman" w:hAnsi="Times New Roman" w:cs="Times New Roman"/>
          <w:lang w:val="ru-RU"/>
        </w:rPr>
        <w:t>Входит в состав Знаменского сельского исполнительного комитета</w:t>
      </w:r>
      <w:r w:rsidR="00693668" w:rsidRPr="00862883">
        <w:rPr>
          <w:rFonts w:ascii="Times New Roman" w:hAnsi="Times New Roman" w:cs="Times New Roman"/>
          <w:lang w:val="ru-RU"/>
        </w:rPr>
        <w:t xml:space="preserve">. </w:t>
      </w:r>
    </w:p>
    <w:p w:rsidR="00F8492C" w:rsidRDefault="00F8492C" w:rsidP="00F8492C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lang w:val="ru-RU"/>
        </w:rPr>
      </w:pPr>
    </w:p>
    <w:p w:rsidR="00693668" w:rsidRPr="00693668" w:rsidRDefault="00693668" w:rsidP="00F8492C">
      <w:pPr>
        <w:spacing w:after="120" w:line="240" w:lineRule="auto"/>
        <w:ind w:firstLine="425"/>
        <w:jc w:val="center"/>
        <w:rPr>
          <w:rFonts w:ascii="Times New Roman" w:hAnsi="Times New Roman" w:cs="Times New Roman"/>
          <w:b/>
          <w:lang w:val="ru-RU"/>
        </w:rPr>
      </w:pPr>
      <w:r w:rsidRPr="00693668">
        <w:rPr>
          <w:rFonts w:ascii="Times New Roman" w:hAnsi="Times New Roman" w:cs="Times New Roman"/>
          <w:b/>
          <w:lang w:val="ru-RU"/>
        </w:rPr>
        <w:t>ИСТОРИЯ</w:t>
      </w:r>
    </w:p>
    <w:p w:rsidR="006E5E38" w:rsidRPr="00221042" w:rsidRDefault="00F8492C" w:rsidP="00B66440">
      <w:pPr>
        <w:spacing w:after="0" w:line="240" w:lineRule="auto"/>
        <w:jc w:val="both"/>
        <w:rPr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proofErr w:type="spellStart"/>
      <w:proofErr w:type="gramStart"/>
      <w:r w:rsidR="006E5E38" w:rsidRPr="00221042">
        <w:rPr>
          <w:lang w:val="ru-RU"/>
        </w:rPr>
        <w:t>Агрогородок</w:t>
      </w:r>
      <w:proofErr w:type="spellEnd"/>
      <w:r w:rsidR="006E5E38" w:rsidRPr="00221042">
        <w:rPr>
          <w:lang w:val="ru-RU"/>
        </w:rPr>
        <w:t xml:space="preserve"> Подлесье (бел.</w:t>
      </w:r>
      <w:proofErr w:type="gramEnd"/>
      <w:r w:rsidR="006E5E38" w:rsidRPr="00221042">
        <w:rPr>
          <w:lang w:val="ru-RU"/>
        </w:rPr>
        <w:t xml:space="preserve"> </w:t>
      </w:r>
      <w:proofErr w:type="spellStart"/>
      <w:proofErr w:type="gramStart"/>
      <w:r w:rsidR="006E5E38" w:rsidRPr="00221042">
        <w:rPr>
          <w:lang w:val="ru-RU"/>
        </w:rPr>
        <w:t>Падлессе</w:t>
      </w:r>
      <w:proofErr w:type="spellEnd"/>
      <w:r w:rsidR="006E5E38" w:rsidRPr="00221042">
        <w:rPr>
          <w:lang w:val="ru-RU"/>
        </w:rPr>
        <w:t>) — это более молодой, но динамично развивающийся населённый пункт Слуцкого района.</w:t>
      </w:r>
      <w:proofErr w:type="gramEnd"/>
      <w:r w:rsidR="006E5E38" w:rsidRPr="00221042">
        <w:rPr>
          <w:lang w:val="ru-RU"/>
        </w:rPr>
        <w:t xml:space="preserve">  Основание и ранние годы: </w:t>
      </w:r>
      <w:r w:rsidR="006E5E38">
        <w:rPr>
          <w:lang w:val="ru-RU"/>
        </w:rPr>
        <w:t>и</w:t>
      </w:r>
      <w:r w:rsidR="006E5E38" w:rsidRPr="00221042">
        <w:rPr>
          <w:lang w:val="ru-RU"/>
        </w:rPr>
        <w:t xml:space="preserve">звестен с </w:t>
      </w:r>
      <w:r w:rsidR="006E5E38">
        <w:t>XIX</w:t>
      </w:r>
      <w:r w:rsidR="006E5E38" w:rsidRPr="00221042">
        <w:rPr>
          <w:lang w:val="ru-RU"/>
        </w:rPr>
        <w:t xml:space="preserve"> века как небольшой фольварк в составе Слуцкого уезда. До революции принадлежал помещикам </w:t>
      </w:r>
      <w:proofErr w:type="spellStart"/>
      <w:r w:rsidR="006E5E38" w:rsidRPr="00221042">
        <w:rPr>
          <w:lang w:val="ru-RU"/>
        </w:rPr>
        <w:t>Чапским</w:t>
      </w:r>
      <w:proofErr w:type="spellEnd"/>
      <w:r w:rsidR="006E5E38" w:rsidRPr="00221042">
        <w:rPr>
          <w:lang w:val="ru-RU"/>
        </w:rPr>
        <w:t xml:space="preserve">, а затем </w:t>
      </w:r>
      <w:proofErr w:type="spellStart"/>
      <w:r w:rsidR="006E5E38" w:rsidRPr="00221042">
        <w:rPr>
          <w:lang w:val="ru-RU"/>
        </w:rPr>
        <w:t>Радзивиллам</w:t>
      </w:r>
      <w:proofErr w:type="spellEnd"/>
      <w:r w:rsidR="006E5E38" w:rsidRPr="00221042">
        <w:rPr>
          <w:lang w:val="ru-RU"/>
        </w:rPr>
        <w:t xml:space="preserve"> (как часть </w:t>
      </w:r>
      <w:proofErr w:type="spellStart"/>
      <w:r w:rsidR="006E5E38" w:rsidRPr="00221042">
        <w:rPr>
          <w:lang w:val="ru-RU"/>
        </w:rPr>
        <w:t>Обуховской</w:t>
      </w:r>
      <w:proofErr w:type="spellEnd"/>
      <w:r w:rsidR="006E5E38" w:rsidRPr="00221042">
        <w:rPr>
          <w:lang w:val="ru-RU"/>
        </w:rPr>
        <w:t xml:space="preserve"> экономии).</w:t>
      </w:r>
    </w:p>
    <w:p w:rsidR="006E5E38" w:rsidRPr="00221042" w:rsidRDefault="006E5E38" w:rsidP="00B66440">
      <w:pPr>
        <w:spacing w:after="0" w:line="240" w:lineRule="auto"/>
        <w:ind w:firstLine="709"/>
        <w:jc w:val="both"/>
        <w:rPr>
          <w:lang w:val="ru-RU"/>
        </w:rPr>
      </w:pPr>
      <w:r w:rsidRPr="00221042">
        <w:rPr>
          <w:lang w:val="ru-RU"/>
        </w:rPr>
        <w:t>Советский период (ключевой этап): Современная история началась в 1960-х, когда здесь развернулось масштабное строительство в рамках мелиоративных программ. Осушение болот Полесья превратило деревню в центральную усадьбу совхоза «Подлесье» (позже — птицефабрика).</w:t>
      </w:r>
    </w:p>
    <w:p w:rsidR="006E5E38" w:rsidRPr="00221042" w:rsidRDefault="006E5E38" w:rsidP="00B66440">
      <w:pPr>
        <w:spacing w:after="0" w:line="240" w:lineRule="auto"/>
        <w:ind w:firstLine="709"/>
        <w:jc w:val="both"/>
        <w:rPr>
          <w:lang w:val="ru-RU"/>
        </w:rPr>
      </w:pPr>
      <w:r w:rsidRPr="00221042">
        <w:rPr>
          <w:lang w:val="ru-RU"/>
        </w:rPr>
        <w:t xml:space="preserve">Современность: В 2008 году официально получил статус </w:t>
      </w:r>
      <w:proofErr w:type="spellStart"/>
      <w:r w:rsidRPr="00221042">
        <w:rPr>
          <w:lang w:val="ru-RU"/>
        </w:rPr>
        <w:t>агрогородка</w:t>
      </w:r>
      <w:proofErr w:type="spellEnd"/>
      <w:r w:rsidRPr="00221042">
        <w:rPr>
          <w:lang w:val="ru-RU"/>
        </w:rPr>
        <w:t>. Сегодня это крупнейшее сельхозпредприятие района с замкнутым циклом производства зерна, молока и мяса.</w:t>
      </w:r>
    </w:p>
    <w:p w:rsidR="00546E10" w:rsidRPr="00546E10" w:rsidRDefault="00546E10" w:rsidP="006E5E38">
      <w:pPr>
        <w:spacing w:before="24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546E10">
        <w:rPr>
          <w:rFonts w:ascii="Times New Roman" w:hAnsi="Times New Roman" w:cs="Times New Roman"/>
          <w:b/>
          <w:lang w:val="ru-RU"/>
        </w:rPr>
        <w:t>ИНФРАСТРУКТУРА</w:t>
      </w:r>
    </w:p>
    <w:p w:rsidR="006E5E38" w:rsidRPr="00221042" w:rsidRDefault="00F8492C" w:rsidP="006E5E38">
      <w:pPr>
        <w:spacing w:after="0" w:line="240" w:lineRule="auto"/>
        <w:jc w:val="both"/>
        <w:rPr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proofErr w:type="spellStart"/>
      <w:r w:rsidR="006E5E38" w:rsidRPr="00221042">
        <w:rPr>
          <w:lang w:val="ru-RU"/>
        </w:rPr>
        <w:t>Агрогородок</w:t>
      </w:r>
      <w:proofErr w:type="spellEnd"/>
      <w:r w:rsidR="006E5E38" w:rsidRPr="00221042">
        <w:rPr>
          <w:lang w:val="ru-RU"/>
        </w:rPr>
        <w:t xml:space="preserve"> спланирован по микрорайонному принципу — здесь чисто, зел</w:t>
      </w:r>
      <w:r w:rsidR="006E5E38">
        <w:rPr>
          <w:lang w:val="ru-RU"/>
        </w:rPr>
        <w:t xml:space="preserve">ено и есть почти всё для жизни. </w:t>
      </w:r>
      <w:r w:rsidR="006E5E38" w:rsidRPr="00221042">
        <w:rPr>
          <w:lang w:val="ru-RU"/>
        </w:rPr>
        <w:t xml:space="preserve">Образование: Средняя школа (с бассейном и мастерскими) и </w:t>
      </w:r>
      <w:proofErr w:type="gramStart"/>
      <w:r w:rsidR="006E5E38" w:rsidRPr="00221042">
        <w:rPr>
          <w:lang w:val="ru-RU"/>
        </w:rPr>
        <w:t>ясли-сад</w:t>
      </w:r>
      <w:proofErr w:type="gramEnd"/>
      <w:r w:rsidR="006E5E38" w:rsidRPr="00221042">
        <w:rPr>
          <w:lang w:val="ru-RU"/>
        </w:rPr>
        <w:t>. Есть филиал Слуцкой детской школы искусств (музыкальное отделение).</w:t>
      </w:r>
      <w:r w:rsidR="006E5E38">
        <w:rPr>
          <w:lang w:val="ru-RU"/>
        </w:rPr>
        <w:t xml:space="preserve"> </w:t>
      </w:r>
      <w:r w:rsidR="006E5E38" w:rsidRPr="00221042">
        <w:rPr>
          <w:lang w:val="ru-RU"/>
        </w:rPr>
        <w:t xml:space="preserve"> Медицина: </w:t>
      </w:r>
      <w:r w:rsidR="006E5E38">
        <w:rPr>
          <w:lang w:val="ru-RU"/>
        </w:rPr>
        <w:t>а</w:t>
      </w:r>
      <w:r w:rsidR="006E5E38" w:rsidRPr="00221042">
        <w:rPr>
          <w:lang w:val="ru-RU"/>
        </w:rPr>
        <w:t>мбулатория с лабораторией и женским кабинетом, стоматология и круглосуточный ветеринарный пункт.</w:t>
      </w:r>
      <w:r w:rsidR="006E5E38">
        <w:rPr>
          <w:lang w:val="ru-RU"/>
        </w:rPr>
        <w:t xml:space="preserve"> </w:t>
      </w:r>
      <w:r w:rsidR="006E5E38" w:rsidRPr="00221042">
        <w:rPr>
          <w:lang w:val="ru-RU"/>
        </w:rPr>
        <w:t xml:space="preserve"> ЖКХ и благоустройство: </w:t>
      </w:r>
      <w:r w:rsidR="006E5E38">
        <w:rPr>
          <w:lang w:val="ru-RU"/>
        </w:rPr>
        <w:t>ц</w:t>
      </w:r>
      <w:r w:rsidR="006E5E38" w:rsidRPr="00221042">
        <w:rPr>
          <w:lang w:val="ru-RU"/>
        </w:rPr>
        <w:t>ентрализованное газовое отопление во всех многоэтажках, автономная котельная. Есть собственная котельная и водозаборный узел с очистными сооружениями — вода качественная.</w:t>
      </w:r>
      <w:r w:rsidR="006E5E38">
        <w:rPr>
          <w:lang w:val="ru-RU"/>
        </w:rPr>
        <w:t xml:space="preserve"> </w:t>
      </w:r>
      <w:r w:rsidR="006E5E38" w:rsidRPr="00221042">
        <w:rPr>
          <w:lang w:val="ru-RU"/>
        </w:rPr>
        <w:t xml:space="preserve">Торговля: Супермаркет, 3 </w:t>
      </w:r>
      <w:proofErr w:type="gramStart"/>
      <w:r w:rsidR="006E5E38" w:rsidRPr="00221042">
        <w:rPr>
          <w:lang w:val="ru-RU"/>
        </w:rPr>
        <w:t>продуктовых</w:t>
      </w:r>
      <w:proofErr w:type="gramEnd"/>
      <w:r w:rsidR="006E5E38" w:rsidRPr="00221042">
        <w:rPr>
          <w:lang w:val="ru-RU"/>
        </w:rPr>
        <w:t xml:space="preserve"> магазина, хлебный киоск (выпечка местного хлебозавода) и отделение почты с функцией банка.</w:t>
      </w:r>
      <w:r w:rsidR="006E5E38">
        <w:rPr>
          <w:lang w:val="ru-RU"/>
        </w:rPr>
        <w:t xml:space="preserve"> </w:t>
      </w:r>
      <w:r w:rsidR="006E5E38" w:rsidRPr="00221042">
        <w:rPr>
          <w:lang w:val="ru-RU"/>
        </w:rPr>
        <w:t xml:space="preserve">Спорт и досуг: </w:t>
      </w:r>
      <w:r w:rsidR="006E5E38">
        <w:rPr>
          <w:lang w:val="ru-RU"/>
        </w:rPr>
        <w:t>с</w:t>
      </w:r>
      <w:r w:rsidR="006E5E38" w:rsidRPr="00221042">
        <w:rPr>
          <w:lang w:val="ru-RU"/>
        </w:rPr>
        <w:t xml:space="preserve">овременный Дом культуры на 400 мест, футбольное поле с искусственным покрытием, хоккейный корт и </w:t>
      </w:r>
      <w:proofErr w:type="spellStart"/>
      <w:r w:rsidR="006E5E38" w:rsidRPr="00221042">
        <w:rPr>
          <w:lang w:val="ru-RU"/>
        </w:rPr>
        <w:t>воркаут</w:t>
      </w:r>
      <w:proofErr w:type="spellEnd"/>
      <w:r w:rsidR="006E5E38" w:rsidRPr="00221042">
        <w:rPr>
          <w:lang w:val="ru-RU"/>
        </w:rPr>
        <w:t>-площадка.</w:t>
      </w:r>
      <w:r w:rsidR="006E5E38">
        <w:rPr>
          <w:lang w:val="ru-RU"/>
        </w:rPr>
        <w:t xml:space="preserve"> </w:t>
      </w:r>
      <w:r w:rsidR="006E5E38" w:rsidRPr="00221042">
        <w:rPr>
          <w:lang w:val="ru-RU"/>
        </w:rPr>
        <w:t xml:space="preserve">Работа: </w:t>
      </w:r>
      <w:r w:rsidR="006E5E38">
        <w:rPr>
          <w:lang w:val="ru-RU"/>
        </w:rPr>
        <w:t>г</w:t>
      </w:r>
      <w:r w:rsidR="006E5E38" w:rsidRPr="00221042">
        <w:rPr>
          <w:lang w:val="ru-RU"/>
        </w:rPr>
        <w:t>радообразующее предприятие — ОАО «Подлесье» (птицеводство, свиноводство, растениеводство). Также есть строительный цех и пилорама.</w:t>
      </w:r>
    </w:p>
    <w:p w:rsidR="00D25A76" w:rsidRDefault="00D25A76" w:rsidP="00862883">
      <w:pPr>
        <w:spacing w:after="0" w:line="240" w:lineRule="auto"/>
        <w:jc w:val="both"/>
        <w:rPr>
          <w:rFonts w:ascii="Times New Roman" w:hAnsi="Times New Roman" w:cs="Times New Roman"/>
          <w:b/>
          <w:lang w:val="ru-RU"/>
        </w:rPr>
      </w:pPr>
    </w:p>
    <w:p w:rsidR="00A87A6C" w:rsidRPr="004D25CF" w:rsidRDefault="007C52D5" w:rsidP="008C7D69">
      <w:pPr>
        <w:spacing w:after="12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4D25CF">
        <w:rPr>
          <w:rFonts w:ascii="Times New Roman" w:hAnsi="Times New Roman" w:cs="Times New Roman"/>
          <w:b/>
          <w:lang w:val="ru-RU"/>
        </w:rPr>
        <w:t>МЕДИКО-ДЕМОГРАФИЧЕСКИЙ СТАТУС</w:t>
      </w:r>
    </w:p>
    <w:p w:rsidR="008C7D69" w:rsidRDefault="00A87A6C" w:rsidP="008C7D6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4D25CF">
        <w:rPr>
          <w:rFonts w:ascii="Times New Roman" w:hAnsi="Times New Roman" w:cs="Times New Roman"/>
          <w:b/>
          <w:lang w:val="ru-RU"/>
        </w:rPr>
        <w:tab/>
      </w:r>
      <w:bookmarkStart w:id="0" w:name="_Hlk224290100"/>
      <w:r w:rsidR="00D25A76" w:rsidRPr="000E70B8">
        <w:rPr>
          <w:rFonts w:ascii="Times New Roman" w:hAnsi="Times New Roman" w:cs="Times New Roman"/>
          <w:lang w:val="ru-RU"/>
        </w:rPr>
        <w:t xml:space="preserve">Численность населения </w:t>
      </w:r>
      <w:proofErr w:type="spellStart"/>
      <w:r w:rsidR="008C7D69" w:rsidRPr="000E70B8">
        <w:rPr>
          <w:rFonts w:ascii="Times New Roman" w:hAnsi="Times New Roman" w:cs="Times New Roman"/>
          <w:lang w:val="ru-RU"/>
        </w:rPr>
        <w:t>аг</w:t>
      </w:r>
      <w:proofErr w:type="spellEnd"/>
      <w:r w:rsidR="008C7D69" w:rsidRPr="000E70B8">
        <w:rPr>
          <w:rFonts w:ascii="Times New Roman" w:hAnsi="Times New Roman" w:cs="Times New Roman"/>
          <w:lang w:val="ru-RU"/>
        </w:rPr>
        <w:t>.</w:t>
      </w:r>
      <w:r w:rsidR="00862883" w:rsidRPr="000E70B8">
        <w:rPr>
          <w:rFonts w:ascii="Times New Roman" w:hAnsi="Times New Roman" w:cs="Times New Roman"/>
          <w:lang w:val="ru-RU"/>
        </w:rPr>
        <w:t xml:space="preserve"> </w:t>
      </w:r>
      <w:r w:rsidR="006E5E38" w:rsidRPr="000E70B8">
        <w:rPr>
          <w:rFonts w:ascii="Times New Roman" w:hAnsi="Times New Roman" w:cs="Times New Roman"/>
          <w:lang w:val="ru-RU"/>
        </w:rPr>
        <w:t>Подлесье</w:t>
      </w:r>
      <w:r w:rsidR="008C7D69" w:rsidRPr="000E70B8">
        <w:rPr>
          <w:rFonts w:ascii="Times New Roman" w:hAnsi="Times New Roman" w:cs="Times New Roman"/>
          <w:lang w:val="ru-RU"/>
        </w:rPr>
        <w:t xml:space="preserve"> на 01.0</w:t>
      </w:r>
      <w:r w:rsidR="000E70B8" w:rsidRPr="000E70B8">
        <w:rPr>
          <w:rFonts w:ascii="Times New Roman" w:hAnsi="Times New Roman" w:cs="Times New Roman"/>
          <w:lang w:val="ru-RU"/>
        </w:rPr>
        <w:t>9</w:t>
      </w:r>
      <w:r w:rsidR="008C7D69" w:rsidRPr="000E70B8">
        <w:rPr>
          <w:rFonts w:ascii="Times New Roman" w:hAnsi="Times New Roman" w:cs="Times New Roman"/>
          <w:lang w:val="ru-RU"/>
        </w:rPr>
        <w:t>.202</w:t>
      </w:r>
      <w:r w:rsidR="00721728" w:rsidRPr="000E70B8">
        <w:rPr>
          <w:rFonts w:ascii="Times New Roman" w:hAnsi="Times New Roman" w:cs="Times New Roman"/>
          <w:lang w:val="ru-RU"/>
        </w:rPr>
        <w:t>6</w:t>
      </w:r>
      <w:r w:rsidR="008C7D69" w:rsidRPr="000E70B8">
        <w:rPr>
          <w:rFonts w:ascii="Times New Roman" w:hAnsi="Times New Roman" w:cs="Times New Roman"/>
          <w:lang w:val="ru-RU"/>
        </w:rPr>
        <w:t xml:space="preserve"> составила </w:t>
      </w:r>
      <w:r w:rsidR="00721728" w:rsidRPr="000E70B8">
        <w:rPr>
          <w:rFonts w:ascii="Times New Roman" w:hAnsi="Times New Roman" w:cs="Times New Roman"/>
          <w:lang w:val="ru-RU"/>
        </w:rPr>
        <w:t>45</w:t>
      </w:r>
      <w:r w:rsidR="000E70B8" w:rsidRPr="000E70B8">
        <w:rPr>
          <w:rFonts w:ascii="Times New Roman" w:hAnsi="Times New Roman" w:cs="Times New Roman"/>
          <w:lang w:val="ru-RU"/>
        </w:rPr>
        <w:t>1</w:t>
      </w:r>
      <w:r w:rsidR="008C7D69" w:rsidRPr="000E70B8">
        <w:rPr>
          <w:rFonts w:ascii="Times New Roman" w:hAnsi="Times New Roman" w:cs="Times New Roman"/>
          <w:lang w:val="ru-RU"/>
        </w:rPr>
        <w:t xml:space="preserve"> человек</w:t>
      </w:r>
      <w:r w:rsidR="00B56E5F" w:rsidRPr="000E70B8">
        <w:rPr>
          <w:rFonts w:ascii="Times New Roman" w:hAnsi="Times New Roman" w:cs="Times New Roman"/>
          <w:lang w:val="ru-RU"/>
        </w:rPr>
        <w:t xml:space="preserve">, в </w:t>
      </w:r>
      <w:proofErr w:type="spellStart"/>
      <w:r w:rsidR="00B56E5F" w:rsidRPr="000E70B8">
        <w:rPr>
          <w:rFonts w:ascii="Times New Roman" w:hAnsi="Times New Roman" w:cs="Times New Roman"/>
          <w:lang w:val="ru-RU"/>
        </w:rPr>
        <w:t>т.ч</w:t>
      </w:r>
      <w:proofErr w:type="spellEnd"/>
      <w:r w:rsidR="00B56E5F" w:rsidRPr="000E70B8">
        <w:rPr>
          <w:rFonts w:ascii="Times New Roman" w:hAnsi="Times New Roman" w:cs="Times New Roman"/>
          <w:lang w:val="ru-RU"/>
        </w:rPr>
        <w:t xml:space="preserve">. </w:t>
      </w:r>
      <w:proofErr w:type="gramStart"/>
      <w:r w:rsidR="00B56E5F" w:rsidRPr="000E70B8">
        <w:rPr>
          <w:rFonts w:ascii="Times New Roman" w:hAnsi="Times New Roman" w:cs="Times New Roman"/>
          <w:lang w:val="ru-RU"/>
        </w:rPr>
        <w:t>детского</w:t>
      </w:r>
      <w:proofErr w:type="gramEnd"/>
      <w:r w:rsidR="00B56E5F" w:rsidRPr="000E70B8">
        <w:rPr>
          <w:rFonts w:ascii="Times New Roman" w:hAnsi="Times New Roman" w:cs="Times New Roman"/>
          <w:lang w:val="ru-RU"/>
        </w:rPr>
        <w:t xml:space="preserve"> – </w:t>
      </w:r>
      <w:r w:rsidR="000E70B8" w:rsidRPr="000E70B8">
        <w:rPr>
          <w:rFonts w:ascii="Times New Roman" w:hAnsi="Times New Roman" w:cs="Times New Roman"/>
          <w:lang w:val="ru-RU"/>
        </w:rPr>
        <w:t>77 человек.</w:t>
      </w:r>
    </w:p>
    <w:p w:rsidR="00784685" w:rsidRPr="00FA2BEF" w:rsidRDefault="008C7D69" w:rsidP="00784685">
      <w:pPr>
        <w:spacing w:after="0" w:line="240" w:lineRule="auto"/>
        <w:jc w:val="both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784685" w:rsidRPr="00FA2BEF">
        <w:rPr>
          <w:rFonts w:ascii="Times New Roman" w:hAnsi="Times New Roman" w:cs="Times New Roman"/>
          <w:szCs w:val="28"/>
          <w:lang w:val="ru-RU"/>
        </w:rPr>
        <w:t>Среднегодовая численность населения Слуцкого района в 2025 году составила 84548 человек (2024 – 85041, 2023 – 85885, 2022 – 86636, 2021 – 87628, 2020 – 88694). Отмечается динамика среднегодовой численности населения за 5 лет к убыли  на 6,93%.</w:t>
      </w:r>
    </w:p>
    <w:p w:rsidR="00784685" w:rsidRPr="00FA2BEF" w:rsidRDefault="00784685" w:rsidP="00784685">
      <w:pPr>
        <w:spacing w:after="0" w:line="240" w:lineRule="auto"/>
        <w:jc w:val="both"/>
        <w:rPr>
          <w:rFonts w:ascii="Times New Roman" w:hAnsi="Times New Roman" w:cs="Times New Roman"/>
          <w:szCs w:val="28"/>
          <w:lang w:val="ru-RU"/>
        </w:rPr>
      </w:pPr>
      <w:r w:rsidRPr="00FA2BEF">
        <w:rPr>
          <w:rFonts w:ascii="Times New Roman" w:hAnsi="Times New Roman" w:cs="Times New Roman"/>
          <w:szCs w:val="28"/>
          <w:lang w:val="ru-RU"/>
        </w:rPr>
        <w:lastRenderedPageBreak/>
        <w:tab/>
        <w:t>Городское население (жители г. Слуцка) составляет большую часть проживающих на территории Слуцкого района – 70,31 % (59450 человек), сельское население – 29,69 % (25098 человек).</w:t>
      </w:r>
    </w:p>
    <w:p w:rsidR="00784685" w:rsidRPr="00FA2BEF" w:rsidRDefault="00784685" w:rsidP="00784685">
      <w:pPr>
        <w:spacing w:after="0" w:line="240" w:lineRule="auto"/>
        <w:jc w:val="both"/>
        <w:rPr>
          <w:rFonts w:ascii="Times New Roman" w:hAnsi="Times New Roman" w:cs="Times New Roman"/>
          <w:szCs w:val="28"/>
          <w:lang w:val="ru-RU"/>
        </w:rPr>
      </w:pPr>
      <w:r w:rsidRPr="00FA2BEF">
        <w:rPr>
          <w:rFonts w:ascii="Times New Roman" w:hAnsi="Times New Roman" w:cs="Times New Roman"/>
          <w:szCs w:val="28"/>
          <w:lang w:val="ru-RU"/>
        </w:rPr>
        <w:tab/>
      </w:r>
      <w:proofErr w:type="gramStart"/>
      <w:r w:rsidRPr="00FA2BEF">
        <w:rPr>
          <w:rFonts w:ascii="Times New Roman" w:hAnsi="Times New Roman" w:cs="Times New Roman"/>
          <w:szCs w:val="28"/>
          <w:lang w:val="ru-RU"/>
        </w:rPr>
        <w:t xml:space="preserve">Коэффициент младенческой смертности – число случаев смерти детей в возрасте до одного года на 1000 родившихся живыми – в Слуцком районе в 2025 году составил </w:t>
      </w:r>
      <w:bookmarkStart w:id="1" w:name="_Hlk100647449"/>
      <w:bookmarkStart w:id="2" w:name="_Hlk135296397"/>
      <w:r w:rsidRPr="00FA2BEF">
        <w:rPr>
          <w:rFonts w:ascii="Times New Roman" w:hAnsi="Times New Roman" w:cs="Times New Roman"/>
          <w:szCs w:val="28"/>
          <w:lang w:val="ru-RU"/>
        </w:rPr>
        <w:t xml:space="preserve">2 </w:t>
      </w:r>
      <w:bookmarkStart w:id="3" w:name="_Hlk112828690"/>
      <w:r w:rsidRPr="00FA2BEF">
        <w:rPr>
          <w:rFonts w:ascii="Times New Roman" w:hAnsi="Times New Roman" w:cs="Times New Roman"/>
          <w:szCs w:val="28"/>
          <w:lang w:val="ru-RU"/>
        </w:rPr>
        <w:t>‰</w:t>
      </w:r>
      <w:bookmarkEnd w:id="1"/>
      <w:bookmarkEnd w:id="3"/>
      <w:r w:rsidRPr="00FA2BEF">
        <w:rPr>
          <w:rFonts w:ascii="Times New Roman" w:hAnsi="Times New Roman" w:cs="Times New Roman"/>
          <w:szCs w:val="28"/>
          <w:lang w:val="ru-RU"/>
        </w:rPr>
        <w:t>,</w:t>
      </w:r>
      <w:bookmarkEnd w:id="2"/>
      <w:r w:rsidRPr="00FA2BEF">
        <w:rPr>
          <w:rFonts w:ascii="Times New Roman" w:hAnsi="Times New Roman" w:cs="Times New Roman"/>
          <w:szCs w:val="28"/>
          <w:lang w:val="ru-RU"/>
        </w:rPr>
        <w:t xml:space="preserve"> в 2024, 2023, 2022 и 2021 годах – 0%, в 2020 – 1,24‰. Коэффициент рождаемости в 2025 году составил 5,9 ‰ (2024 – 6,5%, 2023 – 7,6 </w:t>
      </w:r>
      <w:bookmarkStart w:id="4" w:name="_Hlk203566615"/>
      <w:r w:rsidRPr="00FA2BEF">
        <w:rPr>
          <w:rFonts w:ascii="Times New Roman" w:hAnsi="Times New Roman" w:cs="Times New Roman"/>
          <w:szCs w:val="28"/>
          <w:lang w:val="ru-RU"/>
        </w:rPr>
        <w:t>‰</w:t>
      </w:r>
      <w:bookmarkEnd w:id="4"/>
      <w:r w:rsidRPr="00FA2BEF">
        <w:rPr>
          <w:rFonts w:ascii="Times New Roman" w:hAnsi="Times New Roman" w:cs="Times New Roman"/>
          <w:szCs w:val="28"/>
          <w:lang w:val="ru-RU"/>
        </w:rPr>
        <w:t xml:space="preserve">, 2022 – 9,35 </w:t>
      </w:r>
      <w:bookmarkStart w:id="5" w:name="_Hlk112830503"/>
      <w:r w:rsidRPr="00FA2BEF">
        <w:rPr>
          <w:rFonts w:ascii="Times New Roman" w:hAnsi="Times New Roman" w:cs="Times New Roman"/>
          <w:szCs w:val="28"/>
          <w:lang w:val="ru-RU"/>
        </w:rPr>
        <w:t>‰</w:t>
      </w:r>
      <w:bookmarkEnd w:id="5"/>
      <w:r w:rsidRPr="00FA2BEF">
        <w:rPr>
          <w:rFonts w:ascii="Times New Roman" w:hAnsi="Times New Roman" w:cs="Times New Roman"/>
          <w:szCs w:val="28"/>
          <w:lang w:val="ru-RU"/>
        </w:rPr>
        <w:t>, 2021 – 9,4 ‰, 2020 – 9,1 ‰).</w:t>
      </w:r>
      <w:proofErr w:type="gramEnd"/>
      <w:r w:rsidRPr="00FA2BEF">
        <w:rPr>
          <w:rFonts w:ascii="Times New Roman" w:hAnsi="Times New Roman" w:cs="Times New Roman"/>
          <w:szCs w:val="28"/>
          <w:lang w:val="ru-RU"/>
        </w:rPr>
        <w:t xml:space="preserve"> Коэффициент</w:t>
      </w:r>
      <w:r w:rsidRPr="00FA2BEF">
        <w:rPr>
          <w:rFonts w:ascii="Times New Roman" w:hAnsi="Times New Roman" w:cs="Times New Roman"/>
          <w:b/>
          <w:szCs w:val="28"/>
          <w:lang w:val="ru-RU"/>
        </w:rPr>
        <w:t xml:space="preserve"> </w:t>
      </w:r>
      <w:r w:rsidRPr="00FA2BEF">
        <w:rPr>
          <w:rFonts w:ascii="Times New Roman" w:hAnsi="Times New Roman" w:cs="Times New Roman"/>
          <w:szCs w:val="28"/>
          <w:lang w:val="ru-RU"/>
        </w:rPr>
        <w:t xml:space="preserve">смертности в 2025 году – 14,7 ‰ (2024 – 14,4 %, 2023 – 14,23 </w:t>
      </w:r>
      <w:bookmarkStart w:id="6" w:name="_Hlk166670077"/>
      <w:r w:rsidRPr="00FA2BEF">
        <w:rPr>
          <w:rFonts w:ascii="Times New Roman" w:hAnsi="Times New Roman" w:cs="Times New Roman"/>
          <w:szCs w:val="28"/>
          <w:lang w:val="ru-RU"/>
        </w:rPr>
        <w:t>‰</w:t>
      </w:r>
      <w:bookmarkEnd w:id="6"/>
      <w:r w:rsidRPr="00FA2BEF">
        <w:rPr>
          <w:rFonts w:ascii="Times New Roman" w:hAnsi="Times New Roman" w:cs="Times New Roman"/>
          <w:szCs w:val="28"/>
          <w:lang w:val="ru-RU"/>
        </w:rPr>
        <w:t xml:space="preserve">, 2022 – 15,96 ‰, 2021 – 20,89 </w:t>
      </w:r>
      <w:bookmarkStart w:id="7" w:name="_Hlk135301702"/>
      <w:r w:rsidRPr="00FA2BEF">
        <w:rPr>
          <w:rFonts w:ascii="Times New Roman" w:hAnsi="Times New Roman" w:cs="Times New Roman"/>
          <w:szCs w:val="28"/>
          <w:lang w:val="ru-RU"/>
        </w:rPr>
        <w:t>‰</w:t>
      </w:r>
      <w:bookmarkEnd w:id="7"/>
      <w:r w:rsidRPr="00FA2BEF">
        <w:rPr>
          <w:rFonts w:ascii="Times New Roman" w:hAnsi="Times New Roman" w:cs="Times New Roman"/>
          <w:szCs w:val="28"/>
          <w:lang w:val="ru-RU"/>
        </w:rPr>
        <w:t xml:space="preserve">, 2020 – 17,82). Коэффициент смертности людей трудоспособного возраста в 2025 году – 6,5 ‰ (2024 – 5,9 %, 2023 – 5,52 ‰, 2022 – 6,49 </w:t>
      </w:r>
      <w:bookmarkStart w:id="8" w:name="_Hlk166670189"/>
      <w:r w:rsidRPr="00FA2BEF">
        <w:rPr>
          <w:rFonts w:ascii="Times New Roman" w:hAnsi="Times New Roman" w:cs="Times New Roman"/>
          <w:szCs w:val="28"/>
          <w:lang w:val="ru-RU"/>
        </w:rPr>
        <w:t>‰</w:t>
      </w:r>
      <w:bookmarkEnd w:id="8"/>
      <w:r w:rsidRPr="00FA2BEF">
        <w:rPr>
          <w:rFonts w:ascii="Times New Roman" w:hAnsi="Times New Roman" w:cs="Times New Roman"/>
          <w:szCs w:val="28"/>
          <w:lang w:val="ru-RU"/>
        </w:rPr>
        <w:t>, 2021 – 6,31 ‰, 2020 – 5,9 ‰). Первичная инвалидность трудоспособного населения в 2024 году – 41,4 на 10000 населения.</w:t>
      </w:r>
    </w:p>
    <w:p w:rsidR="00784685" w:rsidRPr="00FA2BEF" w:rsidRDefault="00784685" w:rsidP="00784685">
      <w:pPr>
        <w:pStyle w:val="Default"/>
        <w:jc w:val="both"/>
        <w:rPr>
          <w:rStyle w:val="ListLabel1"/>
          <w:highlight w:val="cyan"/>
          <w:lang w:val="ru-RU"/>
        </w:rPr>
      </w:pPr>
      <w:r w:rsidRPr="00FA2BEF">
        <w:rPr>
          <w:rStyle w:val="ListLabel1"/>
          <w:szCs w:val="28"/>
          <w:lang w:val="ru-RU"/>
        </w:rPr>
        <w:tab/>
        <w:t xml:space="preserve">В 2025 году зарегистрировано 487 браков, коэффициент </w:t>
      </w:r>
      <w:proofErr w:type="spellStart"/>
      <w:r w:rsidRPr="00FA2BEF">
        <w:rPr>
          <w:rStyle w:val="ListLabel1"/>
          <w:szCs w:val="28"/>
          <w:lang w:val="ru-RU"/>
        </w:rPr>
        <w:t>брачности</w:t>
      </w:r>
      <w:proofErr w:type="spellEnd"/>
      <w:r w:rsidRPr="00FA2BEF">
        <w:rPr>
          <w:rStyle w:val="ListLabel1"/>
          <w:szCs w:val="28"/>
          <w:lang w:val="ru-RU"/>
        </w:rPr>
        <w:t xml:space="preserve"> составил 5,8 на 1000 населения (2024 – 4,8, 2023 – 6,7, 2022 – 5,8, 2021 – 7,8, 2020 – 6,1).</w:t>
      </w:r>
    </w:p>
    <w:p w:rsidR="00784685" w:rsidRPr="00FA2BEF" w:rsidRDefault="00784685" w:rsidP="00784685">
      <w:pPr>
        <w:pStyle w:val="Default"/>
        <w:jc w:val="both"/>
        <w:rPr>
          <w:rStyle w:val="ListLabel1"/>
          <w:szCs w:val="28"/>
          <w:lang w:val="ru-RU"/>
        </w:rPr>
      </w:pPr>
      <w:r w:rsidRPr="00FA2BEF">
        <w:rPr>
          <w:rStyle w:val="ListLabel1"/>
          <w:szCs w:val="28"/>
          <w:lang w:val="ru-RU"/>
        </w:rPr>
        <w:tab/>
        <w:t>Данные по разводам в Слуцком районе (информация ЗАГС, без учета данных из суда): 2025 – 76, 2024 – 86, 2023 – 90, 2022 – 65, 2021 – 85, 2020 – 83. В совокупности, по данным ЗАГС и суда, в 2025 году зарегистрировано 309 расторжений браков, коэффициент разводимости составил 3,7 на 1000 населения.</w:t>
      </w:r>
    </w:p>
    <w:p w:rsidR="00784685" w:rsidRPr="00FA2BEF" w:rsidRDefault="00784685" w:rsidP="00784685">
      <w:pPr>
        <w:pStyle w:val="Default"/>
        <w:jc w:val="both"/>
        <w:rPr>
          <w:rStyle w:val="ListLabel1"/>
          <w:color w:val="auto"/>
          <w:szCs w:val="28"/>
          <w:lang w:val="ru-RU"/>
        </w:rPr>
      </w:pPr>
      <w:r w:rsidRPr="00FA2BEF">
        <w:rPr>
          <w:rStyle w:val="ListLabel1"/>
          <w:szCs w:val="28"/>
          <w:lang w:val="ru-RU"/>
        </w:rPr>
        <w:tab/>
      </w:r>
      <w:r w:rsidRPr="00FA2BEF">
        <w:rPr>
          <w:rStyle w:val="ListLabel1"/>
          <w:color w:val="auto"/>
          <w:szCs w:val="28"/>
          <w:lang w:val="ru-RU"/>
        </w:rPr>
        <w:t>В 2025 году число абортов на 1000 женщин фертильного возраста – 1,37 (2024 – 2,9, 2023 – 2,2, 2022 – 1,99, 2021 – 2,33). Показатель частоты абортов на 100 родов в 2025 году составил 12,0 (2024 – 8,6, 2023 – 5,8, 2022 – 5,3, 2021 – 5,5, 2020 – 5,9).</w:t>
      </w:r>
    </w:p>
    <w:p w:rsidR="00784685" w:rsidRPr="00FA2BEF" w:rsidRDefault="00784685" w:rsidP="00784685">
      <w:pPr>
        <w:pStyle w:val="Default"/>
        <w:jc w:val="both"/>
        <w:rPr>
          <w:rStyle w:val="ListLabel1"/>
          <w:szCs w:val="28"/>
          <w:lang w:val="ru-RU"/>
        </w:rPr>
      </w:pPr>
      <w:r w:rsidRPr="00FA2BEF">
        <w:rPr>
          <w:rStyle w:val="ListLabel1"/>
          <w:color w:val="auto"/>
          <w:szCs w:val="28"/>
          <w:lang w:val="ru-RU"/>
        </w:rPr>
        <w:tab/>
        <w:t xml:space="preserve">Важный медико-демографический показатель – число многодетных семей. </w:t>
      </w:r>
      <w:proofErr w:type="gramStart"/>
      <w:r w:rsidRPr="00FA2BEF">
        <w:rPr>
          <w:rStyle w:val="ListLabel1"/>
          <w:color w:val="auto"/>
          <w:szCs w:val="28"/>
          <w:lang w:val="ru-RU"/>
        </w:rPr>
        <w:t>На конец 2025 года в г. Слуцке и Слуцком районе насчитывается 1267 многодетных семей, воспитывающих 4166 детей (2024 – 1267, 2023 – 1279 семей, 2022 – 1254, 2021 – 1163, 2020 – 1090.</w:t>
      </w:r>
      <w:proofErr w:type="gramEnd"/>
    </w:p>
    <w:p w:rsidR="00784685" w:rsidRPr="00FA2BEF" w:rsidRDefault="00784685" w:rsidP="00784685">
      <w:pPr>
        <w:overflowPunct/>
        <w:spacing w:after="0" w:line="240" w:lineRule="auto"/>
        <w:contextualSpacing/>
        <w:jc w:val="both"/>
        <w:rPr>
          <w:rFonts w:eastAsia="Times New Roman"/>
          <w:kern w:val="0"/>
          <w:sz w:val="22"/>
          <w:lang w:val="ru-RU" w:eastAsia="en-US" w:bidi="ar-SA"/>
        </w:rPr>
      </w:pPr>
      <w:r w:rsidRPr="00FA2BEF">
        <w:rPr>
          <w:rFonts w:ascii="Times New Roman" w:eastAsia="Times New Roman" w:hAnsi="Times New Roman" w:cs="Times New Roman"/>
          <w:kern w:val="0"/>
          <w:szCs w:val="28"/>
          <w:lang w:val="ru-RU" w:eastAsia="en-US" w:bidi="ar-SA"/>
        </w:rPr>
        <w:tab/>
        <w:t xml:space="preserve">Таким </w:t>
      </w:r>
      <w:proofErr w:type="gramStart"/>
      <w:r w:rsidRPr="00FA2BEF">
        <w:rPr>
          <w:rFonts w:ascii="Times New Roman" w:eastAsia="Times New Roman" w:hAnsi="Times New Roman" w:cs="Times New Roman"/>
          <w:kern w:val="0"/>
          <w:szCs w:val="28"/>
          <w:lang w:val="ru-RU" w:eastAsia="en-US" w:bidi="ar-SA"/>
        </w:rPr>
        <w:t>образом</w:t>
      </w:r>
      <w:proofErr w:type="gramEnd"/>
      <w:r w:rsidRPr="00FA2BEF">
        <w:rPr>
          <w:rFonts w:ascii="Times New Roman" w:eastAsia="Times New Roman" w:hAnsi="Times New Roman" w:cs="Times New Roman"/>
          <w:kern w:val="0"/>
          <w:szCs w:val="28"/>
          <w:lang w:val="ru-RU" w:eastAsia="en-US" w:bidi="ar-SA"/>
        </w:rPr>
        <w:t xml:space="preserve"> устойчивость территории Слуцкого района характеризуется отрицательной тенденцией следующих медико-демографических показателей: увеличение младенческой смертности, коэффициентов смертности и</w:t>
      </w:r>
      <w:r w:rsidRPr="00FA2BEF">
        <w:rPr>
          <w:rFonts w:ascii="Times New Roman" w:eastAsia="Times New Roman" w:hAnsi="Times New Roman"/>
          <w:szCs w:val="28"/>
          <w:lang w:val="ru-RU"/>
        </w:rPr>
        <w:t xml:space="preserve"> смертности людей трудоспособного возраста</w:t>
      </w:r>
      <w:r w:rsidRPr="00FA2BEF">
        <w:rPr>
          <w:rFonts w:ascii="Times New Roman" w:eastAsia="Times New Roman" w:hAnsi="Times New Roman" w:cs="Times New Roman"/>
          <w:kern w:val="0"/>
          <w:szCs w:val="28"/>
          <w:lang w:val="ru-RU" w:eastAsia="en-US" w:bidi="ar-SA"/>
        </w:rPr>
        <w:t>.</w:t>
      </w:r>
    </w:p>
    <w:p w:rsidR="00784685" w:rsidRPr="00FA2BEF" w:rsidRDefault="00784685" w:rsidP="00784685">
      <w:pPr>
        <w:overflowPunct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Cs w:val="28"/>
          <w:lang w:val="ru-RU" w:eastAsia="en-US" w:bidi="ar-SA"/>
        </w:rPr>
      </w:pPr>
      <w:r w:rsidRPr="00FA2BEF">
        <w:rPr>
          <w:rFonts w:ascii="Times New Roman" w:eastAsia="Times New Roman" w:hAnsi="Times New Roman" w:cs="Times New Roman"/>
          <w:kern w:val="0"/>
          <w:szCs w:val="28"/>
          <w:lang w:val="ru-RU" w:eastAsia="en-US" w:bidi="ar-SA"/>
        </w:rPr>
        <w:tab/>
      </w:r>
      <w:r w:rsidRPr="00FA2BEF">
        <w:rPr>
          <w:rFonts w:ascii="Times New Roman" w:eastAsia="Times New Roman" w:hAnsi="Times New Roman"/>
          <w:szCs w:val="28"/>
          <w:lang w:val="ru-RU"/>
        </w:rPr>
        <w:t>При этом сохраняются многолетняя отрицательная тенденция таких медико-демографических показателей, как рождаемость, расторжение браков, связанные с естественными процессами, протекающими в обществе, которые осложняют процессы устойчивого развития региона.</w:t>
      </w:r>
    </w:p>
    <w:p w:rsidR="00784685" w:rsidRPr="00FA2BEF" w:rsidRDefault="00784685" w:rsidP="00784685">
      <w:pPr>
        <w:pStyle w:val="Default"/>
        <w:jc w:val="both"/>
        <w:rPr>
          <w:color w:val="auto"/>
          <w:szCs w:val="28"/>
          <w:lang w:val="ru-RU"/>
        </w:rPr>
      </w:pPr>
      <w:r w:rsidRPr="00FA2BEF">
        <w:rPr>
          <w:color w:val="auto"/>
          <w:szCs w:val="28"/>
          <w:lang w:val="ru-RU"/>
        </w:rPr>
        <w:tab/>
        <w:t>По данным обращаемости за медицинской помощью в 2025 году в Слуцком районе показатель общей заболеваемости всего населения по сравнению с предыдущим годом увеличился на 4,2 % и составил 1474,1 на 1000 населения  (2024 – 1414, 5, 2023 – 1571,4, 2022 – 1613,9, 2021 – 1570,3, 2020 году – 1410,4).</w:t>
      </w:r>
    </w:p>
    <w:p w:rsidR="00784685" w:rsidRPr="00FA2BEF" w:rsidRDefault="00784685" w:rsidP="00784685">
      <w:pPr>
        <w:pStyle w:val="Default"/>
        <w:jc w:val="both"/>
        <w:rPr>
          <w:rFonts w:eastAsiaTheme="minorHAnsi"/>
          <w:kern w:val="0"/>
          <w:szCs w:val="28"/>
          <w:lang w:val="ru-RU" w:eastAsia="en-US" w:bidi="ar-SA"/>
        </w:rPr>
      </w:pPr>
      <w:r w:rsidRPr="00FA2BEF">
        <w:rPr>
          <w:color w:val="auto"/>
          <w:szCs w:val="28"/>
          <w:lang w:val="ru-RU"/>
        </w:rPr>
        <w:tab/>
      </w:r>
      <w:r w:rsidRPr="00FA2BEF">
        <w:rPr>
          <w:rFonts w:eastAsiaTheme="minorHAnsi"/>
          <w:kern w:val="0"/>
          <w:szCs w:val="28"/>
          <w:lang w:val="ru-RU" w:eastAsia="en-US" w:bidi="ar-SA"/>
        </w:rPr>
        <w:t>Показатель первичной заболеваемости всего населения Слуцкого района в 2025 году составил 761,04 на 1000 населения, что выше на 5, 04 %, чем в прошлом году (2024 – 724,5, 2023 – 877,8, 2022 – 909,9, 2021 – 883,5, 2020 – 711,9).</w:t>
      </w:r>
    </w:p>
    <w:p w:rsidR="00784685" w:rsidRPr="00FA2BEF" w:rsidRDefault="00784685" w:rsidP="00784685">
      <w:pPr>
        <w:pStyle w:val="Default"/>
        <w:jc w:val="both"/>
        <w:rPr>
          <w:color w:val="auto"/>
          <w:szCs w:val="28"/>
          <w:lang w:val="ru-RU"/>
        </w:rPr>
      </w:pPr>
      <w:r w:rsidRPr="00FA2BEF">
        <w:rPr>
          <w:rFonts w:eastAsiaTheme="minorHAnsi"/>
          <w:kern w:val="0"/>
          <w:szCs w:val="28"/>
          <w:lang w:val="ru-RU" w:eastAsia="en-US" w:bidi="ar-SA"/>
        </w:rPr>
        <w:tab/>
      </w:r>
      <w:proofErr w:type="gramStart"/>
      <w:r w:rsidRPr="00FA2BEF">
        <w:rPr>
          <w:color w:val="auto"/>
          <w:szCs w:val="28"/>
          <w:lang w:val="ru-RU"/>
        </w:rPr>
        <w:t>За период 2021-2025 годов среди всего населения Слуцкого района выраженная тенденция к снижению (среднегодовой темп прироста более -5,0 %) первичной заболеваемости отмечается по классам: некоторые инфекционные и паразитарные заболевания (-53,69 %), беременность, роды и послеродовой период (-6,40 %), отдельные состояния, возникающие в перинатальном периоде (-14,79 %), травмы, отравления и некоторые другие последствия воздействия внешних причин (-7,99 %).</w:t>
      </w:r>
      <w:proofErr w:type="gramEnd"/>
    </w:p>
    <w:p w:rsidR="00784685" w:rsidRPr="00FA2BEF" w:rsidRDefault="00784685" w:rsidP="00784685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  <w:lang w:val="ru-RU"/>
        </w:rPr>
      </w:pPr>
      <w:r w:rsidRPr="00FA2BEF">
        <w:rPr>
          <w:rFonts w:ascii="Times New Roman" w:hAnsi="Times New Roman" w:cs="Times New Roman"/>
          <w:szCs w:val="28"/>
          <w:lang w:val="ru-RU"/>
        </w:rPr>
        <w:t>Умеренная тенденция к снижению (среднегодовой темп прироста от -1,1 до -5,0 %) первичной заболеваемости отмечается по классам: болезни системы кровообращения (-1,55 %), болезни органов дыхания (-3,12 %), врожденные аномалии (-3,92 %).</w:t>
      </w:r>
    </w:p>
    <w:p w:rsidR="00784685" w:rsidRPr="00FA2BEF" w:rsidRDefault="00784685" w:rsidP="00784685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  <w:lang w:val="ru-RU"/>
        </w:rPr>
      </w:pPr>
      <w:r w:rsidRPr="00FA2BEF">
        <w:rPr>
          <w:rFonts w:ascii="Times New Roman" w:hAnsi="Times New Roman" w:cs="Times New Roman"/>
          <w:szCs w:val="28"/>
          <w:lang w:val="ru-RU"/>
        </w:rPr>
        <w:t>Стабилизация (среднегодовой темп прироста от 0 до ±1,0 %) первичной заболеваемости отмечается по классам: психические расстройства и расстройства поведения (+1,19 %).</w:t>
      </w:r>
    </w:p>
    <w:p w:rsidR="00784685" w:rsidRPr="00FA2BEF" w:rsidRDefault="00784685" w:rsidP="00784685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  <w:lang w:val="ru-RU"/>
        </w:rPr>
      </w:pPr>
      <w:r w:rsidRPr="00FA2BEF">
        <w:rPr>
          <w:rFonts w:ascii="Times New Roman" w:hAnsi="Times New Roman" w:cs="Times New Roman"/>
          <w:szCs w:val="28"/>
          <w:lang w:val="ru-RU"/>
        </w:rPr>
        <w:t xml:space="preserve">Умеренная тенденция к повышению (среднегодовой темп прироста от +1,1 до +5,0 %) первичной заболеваемости отмечается по классам: болезни крови и кроветворных органов </w:t>
      </w:r>
      <w:r w:rsidRPr="00FA2BEF">
        <w:rPr>
          <w:rFonts w:ascii="Times New Roman" w:hAnsi="Times New Roman" w:cs="Times New Roman"/>
          <w:szCs w:val="28"/>
          <w:lang w:val="ru-RU"/>
        </w:rPr>
        <w:lastRenderedPageBreak/>
        <w:t>(+3,99 %), заболевания кожи и подкожной клетчатки (+4,00 %), заболевания костно-мышечной системы и соединительной ткани (+4,97 %), заболевания органов пищеварения (+1,84 %).</w:t>
      </w:r>
    </w:p>
    <w:p w:rsidR="00784685" w:rsidRPr="00FA2BEF" w:rsidRDefault="00784685" w:rsidP="00784685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  <w:lang w:val="ru-RU"/>
        </w:rPr>
      </w:pPr>
      <w:r w:rsidRPr="00FA2BEF">
        <w:rPr>
          <w:rFonts w:ascii="Times New Roman" w:hAnsi="Times New Roman" w:cs="Times New Roman"/>
          <w:szCs w:val="28"/>
          <w:lang w:val="ru-RU"/>
        </w:rPr>
        <w:t>Выраженная тенденция к повышению (среднегодовой темп прироста более +5,0 %) первичной заболеваемости отмечается по классам: новообразования (+14,72 %), болезни эндокринной системы (+12,65 %), болезни нервной системы (+8,84 %), болезни глаза и его придаточного аппарата (+20,54 %), болезни уха и сосцевидного отростка (+12,88 %), болезни мочеполовой системы (+14,68 %), симптомы, признаки и отклонения от нормы (+8,71 %).</w:t>
      </w:r>
    </w:p>
    <w:p w:rsidR="00784685" w:rsidRPr="00FA2BEF" w:rsidRDefault="00784685" w:rsidP="00784685">
      <w:pPr>
        <w:pStyle w:val="Default"/>
        <w:jc w:val="both"/>
        <w:rPr>
          <w:color w:val="auto"/>
          <w:szCs w:val="28"/>
          <w:lang w:val="ru-RU"/>
        </w:rPr>
      </w:pPr>
      <w:r w:rsidRPr="00FA2BEF">
        <w:rPr>
          <w:color w:val="632423" w:themeColor="accent2" w:themeShade="80"/>
          <w:szCs w:val="28"/>
          <w:lang w:val="ru-RU"/>
        </w:rPr>
        <w:tab/>
      </w:r>
      <w:r w:rsidRPr="00FA2BEF">
        <w:rPr>
          <w:color w:val="auto"/>
          <w:szCs w:val="28"/>
          <w:lang w:val="ru-RU"/>
        </w:rPr>
        <w:t>В 2025 году в Слуцком районе показатель общей заболеваемости взрослого населения по сравнению с предыдущим годом увеличился на 4,78 % и составил 1348,98 на 1000 населения (2024 – 1287,5, 2023 – 1586,0, 2022 – 1619,4, 2021 – 1585,6).</w:t>
      </w:r>
    </w:p>
    <w:p w:rsidR="00784685" w:rsidRPr="00FA2BEF" w:rsidRDefault="00784685" w:rsidP="00784685">
      <w:pPr>
        <w:pStyle w:val="Default"/>
        <w:jc w:val="both"/>
        <w:rPr>
          <w:rFonts w:eastAsiaTheme="minorHAnsi"/>
          <w:kern w:val="0"/>
          <w:szCs w:val="28"/>
          <w:lang w:val="ru-RU" w:eastAsia="en-US" w:bidi="ar-SA"/>
        </w:rPr>
      </w:pPr>
      <w:r w:rsidRPr="00FA2BEF">
        <w:rPr>
          <w:szCs w:val="28"/>
          <w:lang w:val="ru-RU"/>
        </w:rPr>
        <w:tab/>
      </w:r>
      <w:r w:rsidRPr="00FA2BEF">
        <w:rPr>
          <w:rFonts w:eastAsiaTheme="minorHAnsi"/>
          <w:kern w:val="0"/>
          <w:szCs w:val="28"/>
          <w:lang w:val="ru-RU" w:eastAsia="en-US" w:bidi="ar-SA"/>
        </w:rPr>
        <w:t xml:space="preserve">В структуре общей заболеваемости </w:t>
      </w:r>
      <w:r w:rsidRPr="00FA2BEF">
        <w:rPr>
          <w:szCs w:val="28"/>
          <w:lang w:val="ru-RU"/>
        </w:rPr>
        <w:t>взрослого</w:t>
      </w:r>
      <w:r w:rsidRPr="00FA2BEF">
        <w:rPr>
          <w:rFonts w:eastAsiaTheme="minorHAnsi"/>
          <w:b/>
          <w:kern w:val="0"/>
          <w:szCs w:val="28"/>
          <w:lang w:val="ru-RU" w:eastAsia="en-US" w:bidi="ar-SA"/>
        </w:rPr>
        <w:t xml:space="preserve"> </w:t>
      </w:r>
      <w:r w:rsidRPr="00FA2BEF">
        <w:rPr>
          <w:rFonts w:eastAsiaTheme="minorHAnsi"/>
          <w:kern w:val="0"/>
          <w:szCs w:val="28"/>
          <w:lang w:val="ru-RU" w:eastAsia="en-US" w:bidi="ar-SA"/>
        </w:rPr>
        <w:t>населения Слуцкого района в 2025 году преобладают болезни системы кровообращения (</w:t>
      </w:r>
      <w:r w:rsidRPr="00FA2BEF">
        <w:rPr>
          <w:rFonts w:eastAsiaTheme="minorHAnsi"/>
          <w:color w:val="auto"/>
          <w:kern w:val="0"/>
          <w:szCs w:val="28"/>
          <w:lang w:val="ru-RU" w:eastAsia="en-US" w:bidi="ar-SA"/>
        </w:rPr>
        <w:t>30,6 %</w:t>
      </w:r>
      <w:r w:rsidRPr="00FA2BEF">
        <w:rPr>
          <w:rFonts w:eastAsiaTheme="minorHAnsi"/>
          <w:kern w:val="0"/>
          <w:szCs w:val="28"/>
          <w:lang w:val="ru-RU" w:eastAsia="en-US" w:bidi="ar-SA"/>
        </w:rPr>
        <w:t>), болезни органов дыхания (</w:t>
      </w:r>
      <w:r w:rsidRPr="00FA2BEF">
        <w:rPr>
          <w:rFonts w:eastAsiaTheme="minorHAnsi"/>
          <w:color w:val="auto"/>
          <w:kern w:val="0"/>
          <w:szCs w:val="28"/>
          <w:lang w:val="ru-RU" w:eastAsia="en-US" w:bidi="ar-SA"/>
        </w:rPr>
        <w:t>19,1 %</w:t>
      </w:r>
      <w:r w:rsidRPr="00FA2BEF">
        <w:rPr>
          <w:rFonts w:eastAsiaTheme="minorHAnsi"/>
          <w:kern w:val="0"/>
          <w:szCs w:val="28"/>
          <w:lang w:val="ru-RU" w:eastAsia="en-US" w:bidi="ar-SA"/>
        </w:rPr>
        <w:t>), новообразования (</w:t>
      </w:r>
      <w:r w:rsidRPr="00FA2BEF">
        <w:rPr>
          <w:rFonts w:eastAsiaTheme="minorHAnsi"/>
          <w:color w:val="auto"/>
          <w:kern w:val="0"/>
          <w:szCs w:val="28"/>
          <w:lang w:val="ru-RU" w:eastAsia="en-US" w:bidi="ar-SA"/>
        </w:rPr>
        <w:t>6,5 %</w:t>
      </w:r>
      <w:r w:rsidRPr="00FA2BEF">
        <w:rPr>
          <w:rFonts w:eastAsiaTheme="minorHAnsi"/>
          <w:kern w:val="0"/>
          <w:szCs w:val="28"/>
          <w:lang w:val="ru-RU" w:eastAsia="en-US" w:bidi="ar-SA"/>
        </w:rPr>
        <w:t>), болезни эндокринной системы, расстройства питания и нарушения обмена веществ (</w:t>
      </w:r>
      <w:r w:rsidRPr="00FA2BEF">
        <w:rPr>
          <w:rFonts w:eastAsiaTheme="minorHAnsi"/>
          <w:color w:val="auto"/>
          <w:kern w:val="0"/>
          <w:szCs w:val="28"/>
          <w:lang w:val="ru-RU" w:eastAsia="en-US" w:bidi="ar-SA"/>
        </w:rPr>
        <w:t>6,0 %</w:t>
      </w:r>
      <w:r w:rsidRPr="00FA2BEF">
        <w:rPr>
          <w:rFonts w:eastAsiaTheme="minorHAnsi"/>
          <w:kern w:val="0"/>
          <w:szCs w:val="28"/>
          <w:lang w:val="ru-RU" w:eastAsia="en-US" w:bidi="ar-SA"/>
        </w:rPr>
        <w:t>), болезни кожи и подкожной клетчатки (</w:t>
      </w:r>
      <w:r w:rsidRPr="00FA2BEF">
        <w:rPr>
          <w:rFonts w:eastAsiaTheme="minorHAnsi"/>
          <w:color w:val="auto"/>
          <w:kern w:val="0"/>
          <w:szCs w:val="28"/>
          <w:lang w:val="ru-RU" w:eastAsia="en-US" w:bidi="ar-SA"/>
        </w:rPr>
        <w:t>5,3 %</w:t>
      </w:r>
      <w:r w:rsidRPr="00FA2BEF">
        <w:rPr>
          <w:rFonts w:eastAsiaTheme="minorHAnsi"/>
          <w:kern w:val="0"/>
          <w:szCs w:val="28"/>
          <w:lang w:val="ru-RU" w:eastAsia="en-US" w:bidi="ar-SA"/>
        </w:rPr>
        <w:t>), психические расстройства и расстройства поведения (</w:t>
      </w:r>
      <w:r w:rsidRPr="00FA2BEF">
        <w:rPr>
          <w:rFonts w:eastAsiaTheme="minorHAnsi"/>
          <w:color w:val="auto"/>
          <w:kern w:val="0"/>
          <w:szCs w:val="28"/>
          <w:lang w:val="ru-RU" w:eastAsia="en-US" w:bidi="ar-SA"/>
        </w:rPr>
        <w:t>4,8</w:t>
      </w:r>
      <w:r w:rsidRPr="00FA2BEF">
        <w:rPr>
          <w:rFonts w:eastAsiaTheme="minorHAnsi"/>
          <w:kern w:val="0"/>
          <w:szCs w:val="28"/>
          <w:lang w:val="ru-RU" w:eastAsia="en-US" w:bidi="ar-SA"/>
        </w:rPr>
        <w:t xml:space="preserve"> </w:t>
      </w:r>
      <w:r w:rsidRPr="00FA2BEF">
        <w:rPr>
          <w:rFonts w:eastAsiaTheme="minorHAnsi"/>
          <w:color w:val="auto"/>
          <w:kern w:val="0"/>
          <w:szCs w:val="28"/>
          <w:lang w:val="ru-RU" w:eastAsia="en-US" w:bidi="ar-SA"/>
        </w:rPr>
        <w:t>%</w:t>
      </w:r>
      <w:r w:rsidRPr="00FA2BEF">
        <w:rPr>
          <w:rFonts w:eastAsiaTheme="minorHAnsi"/>
          <w:kern w:val="0"/>
          <w:szCs w:val="28"/>
          <w:lang w:val="ru-RU" w:eastAsia="en-US" w:bidi="ar-SA"/>
        </w:rPr>
        <w:t>).</w:t>
      </w:r>
    </w:p>
    <w:p w:rsidR="00784685" w:rsidRPr="00FA2BEF" w:rsidRDefault="00784685" w:rsidP="00784685">
      <w:pPr>
        <w:pStyle w:val="Default"/>
        <w:jc w:val="both"/>
        <w:rPr>
          <w:rFonts w:eastAsiaTheme="minorHAnsi"/>
          <w:kern w:val="0"/>
          <w:szCs w:val="28"/>
          <w:lang w:val="ru-RU" w:eastAsia="en-US" w:bidi="ar-SA"/>
        </w:rPr>
      </w:pPr>
      <w:r w:rsidRPr="00FA2BEF">
        <w:rPr>
          <w:szCs w:val="28"/>
          <w:lang w:val="ru-RU"/>
        </w:rPr>
        <w:tab/>
      </w:r>
      <w:r w:rsidRPr="00FA2BEF">
        <w:rPr>
          <w:rFonts w:eastAsiaTheme="minorHAnsi"/>
          <w:kern w:val="0"/>
          <w:szCs w:val="28"/>
          <w:lang w:val="ru-RU" w:eastAsia="en-US" w:bidi="ar-SA"/>
        </w:rPr>
        <w:t xml:space="preserve">Показатель первичной заболеваемости </w:t>
      </w:r>
      <w:r w:rsidRPr="00FA2BEF">
        <w:rPr>
          <w:szCs w:val="28"/>
          <w:lang w:val="ru-RU"/>
        </w:rPr>
        <w:t>взрослого</w:t>
      </w:r>
      <w:r w:rsidRPr="00FA2BEF">
        <w:rPr>
          <w:rFonts w:eastAsiaTheme="minorHAnsi"/>
          <w:kern w:val="0"/>
          <w:szCs w:val="28"/>
          <w:lang w:val="ru-RU" w:eastAsia="en-US" w:bidi="ar-SA"/>
        </w:rPr>
        <w:t xml:space="preserve"> населения Слуцкого района в 2025 году составил 520,63 на 1000 населения, что выше на 6,84 %, чем в прошлом году (2024 – 487,3, 2023 – 776,0, 2022 – 796,4, 2021 – 782,9).</w:t>
      </w:r>
    </w:p>
    <w:p w:rsidR="00784685" w:rsidRPr="00FA2BEF" w:rsidRDefault="00784685" w:rsidP="00784685">
      <w:pPr>
        <w:pStyle w:val="Default"/>
        <w:jc w:val="both"/>
        <w:rPr>
          <w:rFonts w:eastAsiaTheme="minorHAnsi"/>
          <w:kern w:val="0"/>
          <w:szCs w:val="28"/>
          <w:lang w:val="ru-RU" w:eastAsia="en-US" w:bidi="ar-SA"/>
        </w:rPr>
      </w:pPr>
      <w:r w:rsidRPr="00FA2BEF">
        <w:rPr>
          <w:rFonts w:eastAsiaTheme="minorHAnsi"/>
          <w:kern w:val="0"/>
          <w:szCs w:val="28"/>
          <w:lang w:val="ru-RU" w:eastAsia="en-US" w:bidi="ar-SA"/>
        </w:rPr>
        <w:tab/>
        <w:t xml:space="preserve">В структуре первичной заболеваемости </w:t>
      </w:r>
      <w:r w:rsidRPr="00FA2BEF">
        <w:rPr>
          <w:szCs w:val="28"/>
          <w:lang w:val="ru-RU"/>
        </w:rPr>
        <w:t>взрослого</w:t>
      </w:r>
      <w:r w:rsidRPr="00FA2BEF">
        <w:rPr>
          <w:rFonts w:eastAsiaTheme="minorHAnsi"/>
          <w:kern w:val="0"/>
          <w:szCs w:val="28"/>
          <w:lang w:val="ru-RU" w:eastAsia="en-US" w:bidi="ar-SA"/>
        </w:rPr>
        <w:t xml:space="preserve"> населения преобладают заболевания органов дыхания (43,8 %), болезни кожи и подкожной клетчатки (12,9 %), болезни костно-мышечной системы и соединительной ткани (7,3 %), травмы и отравления (6,5 %), болезни системы кровообращения (6,3 %).</w:t>
      </w:r>
    </w:p>
    <w:p w:rsidR="00784685" w:rsidRPr="00FA2BEF" w:rsidRDefault="00784685" w:rsidP="00784685">
      <w:pPr>
        <w:pStyle w:val="Default"/>
        <w:jc w:val="both"/>
        <w:rPr>
          <w:color w:val="000000" w:themeColor="text1"/>
          <w:szCs w:val="28"/>
          <w:lang w:val="ru-RU"/>
        </w:rPr>
      </w:pPr>
      <w:r w:rsidRPr="00FA2BEF">
        <w:rPr>
          <w:color w:val="000000" w:themeColor="text1"/>
          <w:szCs w:val="28"/>
          <w:lang w:val="ru-RU"/>
        </w:rPr>
        <w:tab/>
        <w:t>В 2025 году в Слуцком районе показатель общей заболеваемости детского населения по сравнению с предыдущим годом увеличился на 4,4% и составил 2014,08 на 1000 населения (2024 – 1928,80, 2023 – 1510,1, 2022 – 1590,8, в 2021 году – 1505,9). Районный показатель выше областного на 3,5%.</w:t>
      </w:r>
    </w:p>
    <w:p w:rsidR="00784685" w:rsidRPr="00FA2BEF" w:rsidRDefault="00784685" w:rsidP="00784685">
      <w:pPr>
        <w:pStyle w:val="Default"/>
        <w:jc w:val="both"/>
        <w:rPr>
          <w:rFonts w:eastAsiaTheme="minorHAnsi"/>
          <w:color w:val="000000" w:themeColor="text1"/>
          <w:kern w:val="0"/>
          <w:szCs w:val="28"/>
          <w:lang w:val="ru-RU" w:eastAsia="en-US" w:bidi="ar-SA"/>
        </w:rPr>
      </w:pPr>
      <w:r w:rsidRPr="00FA2BEF">
        <w:rPr>
          <w:color w:val="000000" w:themeColor="text1"/>
          <w:szCs w:val="28"/>
          <w:lang w:val="ru-RU"/>
        </w:rPr>
        <w:tab/>
      </w:r>
      <w:r w:rsidRPr="00FA2BEF">
        <w:rPr>
          <w:rFonts w:eastAsiaTheme="minorHAnsi"/>
          <w:color w:val="000000" w:themeColor="text1"/>
          <w:kern w:val="0"/>
          <w:szCs w:val="28"/>
          <w:lang w:val="ru-RU" w:eastAsia="en-US" w:bidi="ar-SA"/>
        </w:rPr>
        <w:t xml:space="preserve">В структуре общей заболеваемости </w:t>
      </w:r>
      <w:r w:rsidRPr="00FA2BEF">
        <w:rPr>
          <w:color w:val="000000" w:themeColor="text1"/>
          <w:szCs w:val="28"/>
          <w:lang w:val="ru-RU"/>
        </w:rPr>
        <w:t>детского</w:t>
      </w:r>
      <w:r w:rsidRPr="00FA2BEF">
        <w:rPr>
          <w:rFonts w:eastAsiaTheme="minorHAnsi"/>
          <w:color w:val="000000" w:themeColor="text1"/>
          <w:kern w:val="0"/>
          <w:szCs w:val="28"/>
          <w:lang w:val="ru-RU" w:eastAsia="en-US" w:bidi="ar-SA"/>
        </w:rPr>
        <w:t xml:space="preserve"> населения Слуцкого района в 2025 году преобладают болезни органов дыхания (79,6 %), болезни органов пищеварения (4,3 %), болезни костно-мышечной системы и соединительной ткани (3,4 %), болезни кожи и подкожной клетчатки (3,1 %), инфекционные и паразитарные болезни (2,2 %).</w:t>
      </w:r>
    </w:p>
    <w:p w:rsidR="00784685" w:rsidRPr="00FA2BEF" w:rsidRDefault="00784685" w:rsidP="00784685">
      <w:pPr>
        <w:pStyle w:val="Default"/>
        <w:tabs>
          <w:tab w:val="left" w:pos="709"/>
        </w:tabs>
        <w:jc w:val="both"/>
        <w:rPr>
          <w:rFonts w:eastAsiaTheme="minorHAnsi"/>
          <w:color w:val="000000" w:themeColor="text1"/>
          <w:kern w:val="0"/>
          <w:szCs w:val="28"/>
          <w:lang w:val="ru-RU" w:eastAsia="en-US" w:bidi="ar-SA"/>
        </w:rPr>
      </w:pPr>
      <w:r w:rsidRPr="00FA2BEF">
        <w:rPr>
          <w:rFonts w:eastAsiaTheme="minorHAnsi"/>
          <w:color w:val="FF0000"/>
          <w:kern w:val="0"/>
          <w:szCs w:val="28"/>
          <w:lang w:val="ru-RU" w:eastAsia="en-US" w:bidi="ar-SA"/>
        </w:rPr>
        <w:tab/>
      </w:r>
      <w:r w:rsidRPr="00FA2BEF">
        <w:rPr>
          <w:rFonts w:eastAsiaTheme="minorHAnsi"/>
          <w:color w:val="000000" w:themeColor="text1"/>
          <w:kern w:val="0"/>
          <w:szCs w:val="28"/>
          <w:lang w:val="ru-RU" w:eastAsia="en-US" w:bidi="ar-SA"/>
        </w:rPr>
        <w:t xml:space="preserve">Показатель первичной заболеваемости </w:t>
      </w:r>
      <w:r w:rsidRPr="00FA2BEF">
        <w:rPr>
          <w:color w:val="000000" w:themeColor="text1"/>
          <w:szCs w:val="28"/>
          <w:lang w:val="ru-RU"/>
        </w:rPr>
        <w:t>детского</w:t>
      </w:r>
      <w:r w:rsidRPr="00FA2BEF">
        <w:rPr>
          <w:rFonts w:eastAsiaTheme="minorHAnsi"/>
          <w:color w:val="000000" w:themeColor="text1"/>
          <w:kern w:val="0"/>
          <w:szCs w:val="28"/>
          <w:lang w:val="ru-RU" w:eastAsia="en-US" w:bidi="ar-SA"/>
        </w:rPr>
        <w:t xml:space="preserve"> населения Слуцкого района в 2025 году составил 1798,53 на 1000 населения, что выше на 4,5 %, чем в прошлом году (2024 – 1720,74, 2023 – 1303,0, 2022 – 1386,4, в 2021 году – 1306,8). Районный показатель выше областного на 8,5%.</w:t>
      </w:r>
    </w:p>
    <w:p w:rsidR="00784685" w:rsidRPr="00FA2BEF" w:rsidRDefault="00784685" w:rsidP="00784685">
      <w:pPr>
        <w:pStyle w:val="Default"/>
        <w:jc w:val="both"/>
        <w:rPr>
          <w:rFonts w:eastAsiaTheme="minorHAnsi"/>
          <w:color w:val="000000" w:themeColor="text1"/>
          <w:kern w:val="0"/>
          <w:szCs w:val="28"/>
          <w:lang w:val="ru-RU" w:eastAsia="en-US" w:bidi="ar-SA"/>
        </w:rPr>
      </w:pPr>
      <w:r w:rsidRPr="00FA2BEF">
        <w:rPr>
          <w:rFonts w:eastAsiaTheme="minorHAnsi"/>
          <w:color w:val="000000" w:themeColor="text1"/>
          <w:kern w:val="0"/>
          <w:szCs w:val="28"/>
          <w:lang w:val="ru-RU" w:eastAsia="en-US" w:bidi="ar-SA"/>
        </w:rPr>
        <w:tab/>
        <w:t xml:space="preserve">В структуре первичной заболеваемости </w:t>
      </w:r>
      <w:r w:rsidRPr="00FA2BEF">
        <w:rPr>
          <w:color w:val="000000" w:themeColor="text1"/>
          <w:szCs w:val="28"/>
          <w:lang w:val="ru-RU"/>
        </w:rPr>
        <w:t>детского</w:t>
      </w:r>
      <w:r w:rsidRPr="00FA2BEF">
        <w:rPr>
          <w:rFonts w:eastAsiaTheme="minorHAnsi"/>
          <w:color w:val="000000" w:themeColor="text1"/>
          <w:kern w:val="0"/>
          <w:szCs w:val="28"/>
          <w:lang w:val="ru-RU" w:eastAsia="en-US" w:bidi="ar-SA"/>
        </w:rPr>
        <w:t xml:space="preserve"> населения преобладают болезни органов дыхания (87,3 %), болезни кожи и подкожной клетчатки (3,0 %), болезни органов пищеварения (2,7 %), инфекционные и паразитарные болезни (2,5 %).</w:t>
      </w:r>
    </w:p>
    <w:p w:rsidR="004D25CF" w:rsidRDefault="004D25CF" w:rsidP="00784685">
      <w:pPr>
        <w:spacing w:after="0" w:line="240" w:lineRule="auto"/>
        <w:jc w:val="both"/>
        <w:rPr>
          <w:rFonts w:ascii="Times New Roman" w:hAnsi="Times New Roman" w:cs="Times New Roman"/>
          <w:b/>
          <w:lang w:val="ru-RU"/>
        </w:rPr>
      </w:pPr>
    </w:p>
    <w:p w:rsidR="00AD449B" w:rsidRDefault="00AD449B" w:rsidP="00A05F86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  <w:lang w:val="ru-RU"/>
        </w:rPr>
      </w:pPr>
    </w:p>
    <w:bookmarkEnd w:id="0"/>
    <w:p w:rsidR="007846B3" w:rsidRDefault="007846B3" w:rsidP="007846B3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  <w:lang w:val="ru-RU"/>
        </w:rPr>
        <w:t>АНАЛИЗ СОГЛАСНО БАЗОВОМУ ПЕРЕЧНЮ ЭФФЕКТИВНОСТИ ПРОЕКТА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8"/>
        <w:gridCol w:w="7447"/>
        <w:gridCol w:w="2375"/>
      </w:tblGrid>
      <w:tr w:rsidR="007846B3" w:rsidTr="007846B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6B3" w:rsidRDefault="007846B3">
            <w:pPr>
              <w:spacing w:before="240"/>
              <w:jc w:val="center"/>
              <w:rPr>
                <w:rFonts w:ascii="Times New Roman" w:hAnsi="Times New Roman" w:cs="Times New Roman"/>
                <w:b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Cs w:val="28"/>
                <w:lang w:val="ru-RU"/>
              </w:rPr>
              <w:t>№</w:t>
            </w:r>
          </w:p>
        </w:tc>
        <w:tc>
          <w:tcPr>
            <w:tcW w:w="7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6B3" w:rsidRDefault="007846B3">
            <w:pPr>
              <w:spacing w:before="240"/>
              <w:jc w:val="center"/>
              <w:rPr>
                <w:rFonts w:ascii="Times New Roman" w:hAnsi="Times New Roman" w:cs="Times New Roman"/>
                <w:b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Cs w:val="28"/>
                <w:lang w:val="ru-RU"/>
              </w:rPr>
              <w:t>Наименование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6B3" w:rsidRDefault="007846B3">
            <w:pPr>
              <w:spacing w:before="240"/>
              <w:jc w:val="center"/>
              <w:rPr>
                <w:rFonts w:ascii="Times New Roman" w:hAnsi="Times New Roman" w:cs="Times New Roman"/>
                <w:b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Cs w:val="28"/>
                <w:lang w:val="ru-RU"/>
              </w:rPr>
              <w:t>Данные за 2026 год</w:t>
            </w:r>
          </w:p>
        </w:tc>
      </w:tr>
      <w:tr w:rsidR="007846B3" w:rsidTr="007846B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B3" w:rsidRDefault="007846B3" w:rsidP="007846B3">
            <w:pPr>
              <w:pStyle w:val="a7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6B3" w:rsidRDefault="007846B3">
            <w:pPr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Cs w:val="28"/>
                <w:lang w:val="ru-RU"/>
              </w:rPr>
              <w:t>Внедрение в практику работы рекомендаций и программ, способствующих сохранению и укреплению здоровья различных групп населения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B3" w:rsidRDefault="007846B3">
            <w:pPr>
              <w:jc w:val="center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</w:tr>
      <w:tr w:rsidR="007846B3" w:rsidTr="007846B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B3" w:rsidRDefault="007846B3" w:rsidP="007846B3">
            <w:pPr>
              <w:pStyle w:val="a7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6B3" w:rsidRDefault="007846B3">
            <w:pPr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Cs w:val="28"/>
                <w:lang w:val="ru-RU"/>
              </w:rPr>
              <w:t>Рост лиц, ведущих здоровый образ жизни с достаточной двигательной активностью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B3" w:rsidRDefault="007846B3">
            <w:pPr>
              <w:jc w:val="center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</w:tr>
      <w:tr w:rsidR="007846B3" w:rsidTr="007846B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B3" w:rsidRDefault="007846B3" w:rsidP="007846B3">
            <w:pPr>
              <w:pStyle w:val="a7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6B3" w:rsidRDefault="007846B3">
            <w:pPr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Cs w:val="28"/>
                <w:lang w:val="ru-RU"/>
              </w:rPr>
              <w:t>Снижение трудовых потерь от временной нетрудоспособности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B3" w:rsidRDefault="007846B3">
            <w:pPr>
              <w:jc w:val="center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</w:tr>
      <w:tr w:rsidR="007846B3" w:rsidTr="007846B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B3" w:rsidRDefault="007846B3" w:rsidP="007846B3">
            <w:pPr>
              <w:pStyle w:val="a7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6B3" w:rsidRDefault="007846B3">
            <w:pPr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Cs w:val="28"/>
                <w:lang w:val="ru-RU"/>
              </w:rPr>
              <w:t>Снижение показателей распространенности поведенческих факторов риска – потребления табака, наркотиков, алкоголя, сахара и соли (среди лиц от 24 – 30 лет и 30-25 лет)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B3" w:rsidRDefault="007846B3">
            <w:pPr>
              <w:jc w:val="center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</w:tr>
      <w:tr w:rsidR="007846B3" w:rsidTr="007846B3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B3" w:rsidRDefault="007846B3" w:rsidP="007846B3">
            <w:pPr>
              <w:pStyle w:val="a7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6B3" w:rsidRDefault="007846B3">
            <w:pPr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Cs w:val="28"/>
                <w:lang w:val="ru-RU"/>
              </w:rPr>
              <w:t>Снижение заболеваемости у детей дошкольного возраста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B3" w:rsidRDefault="007846B3">
            <w:pPr>
              <w:jc w:val="center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</w:tr>
    </w:tbl>
    <w:p w:rsidR="008C7D69" w:rsidRDefault="008C7D69" w:rsidP="00575B34">
      <w:pPr>
        <w:overflowPunct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bookmarkStart w:id="9" w:name="_GoBack"/>
      <w:bookmarkEnd w:id="9"/>
    </w:p>
    <w:p w:rsidR="001B25F3" w:rsidRPr="0080404B" w:rsidRDefault="00DB7A34" w:rsidP="00ED1C7E">
      <w:pPr>
        <w:overflowPunct/>
        <w:spacing w:after="0" w:line="240" w:lineRule="auto"/>
        <w:jc w:val="both"/>
        <w:rPr>
          <w:sz w:val="22"/>
          <w:lang w:val="ru-RU"/>
        </w:rPr>
      </w:pP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ab/>
      </w:r>
    </w:p>
    <w:p w:rsidR="0008082C" w:rsidRPr="004A2A0D" w:rsidRDefault="00ED1C7E" w:rsidP="00A84044">
      <w:pPr>
        <w:tabs>
          <w:tab w:val="left" w:pos="3330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4A2A0D">
        <w:rPr>
          <w:rFonts w:ascii="Times New Roman" w:hAnsi="Times New Roman" w:cs="Times New Roman"/>
          <w:noProof/>
          <w:lang w:val="ru-RU" w:eastAsia="ru-RU" w:bidi="ar-SA"/>
        </w:rPr>
        <w:drawing>
          <wp:anchor distT="0" distB="0" distL="114300" distR="114300" simplePos="0" relativeHeight="251678720" behindDoc="0" locked="0" layoutInCell="1" allowOverlap="1" wp14:anchorId="206A54F2" wp14:editId="2A49958B">
            <wp:simplePos x="0" y="0"/>
            <wp:positionH relativeFrom="column">
              <wp:posOffset>-79375</wp:posOffset>
            </wp:positionH>
            <wp:positionV relativeFrom="paragraph">
              <wp:posOffset>253365</wp:posOffset>
            </wp:positionV>
            <wp:extent cx="2019300" cy="1423670"/>
            <wp:effectExtent l="0" t="0" r="0" b="5080"/>
            <wp:wrapSquare wrapText="bothSides"/>
            <wp:docPr id="7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37" t="14881" r="10646" b="6251"/>
                    <a:stretch/>
                  </pic:blipFill>
                  <pic:spPr bwMode="auto">
                    <a:xfrm>
                      <a:off x="0" y="0"/>
                      <a:ext cx="201930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82C" w:rsidRPr="00025E30">
        <w:rPr>
          <w:rFonts w:ascii="Times New Roman" w:hAnsi="Times New Roman" w:cs="Times New Roman"/>
          <w:b/>
          <w:bCs/>
          <w:lang w:val="ru-RU"/>
        </w:rPr>
        <w:t>ИНФОРМАЦИОННОЕ СОПРОВОЖДЕНИЕ</w:t>
      </w:r>
    </w:p>
    <w:p w:rsidR="00EA77DF" w:rsidRPr="00ED1C7E" w:rsidRDefault="00A84044" w:rsidP="00ED1C7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bCs/>
          <w:lang w:val="ru-RU"/>
        </w:rPr>
        <w:tab/>
      </w:r>
      <w:r w:rsidR="0008082C" w:rsidRPr="004A2A0D">
        <w:rPr>
          <w:rFonts w:ascii="Times New Roman" w:hAnsi="Times New Roman" w:cs="Times New Roman"/>
          <w:bCs/>
          <w:lang w:val="ru-RU"/>
        </w:rPr>
        <w:t xml:space="preserve">Информация о проекте размещается на сайтах: ГУ «Слуцкий зональный центр гигиены и эпидемиологи», Слуцкого районного исполнительного комитета, </w:t>
      </w:r>
      <w:proofErr w:type="gramStart"/>
      <w:r w:rsidR="0008082C" w:rsidRPr="004A2A0D">
        <w:rPr>
          <w:rFonts w:ascii="Times New Roman" w:hAnsi="Times New Roman" w:cs="Times New Roman"/>
          <w:bCs/>
          <w:lang w:val="ru-RU"/>
        </w:rPr>
        <w:t>с</w:t>
      </w:r>
      <w:r w:rsidR="00EA77DF" w:rsidRPr="004A2A0D">
        <w:rPr>
          <w:rFonts w:ascii="Times New Roman" w:hAnsi="Times New Roman" w:cs="Times New Roman"/>
          <w:bCs/>
          <w:lang w:val="ru-RU"/>
        </w:rPr>
        <w:t>айтах</w:t>
      </w:r>
      <w:proofErr w:type="gramEnd"/>
      <w:r w:rsidR="00EA77DF" w:rsidRPr="004A2A0D">
        <w:rPr>
          <w:rFonts w:ascii="Times New Roman" w:hAnsi="Times New Roman" w:cs="Times New Roman"/>
          <w:bCs/>
          <w:lang w:val="ru-RU"/>
        </w:rPr>
        <w:t xml:space="preserve"> учреждений образования, район</w:t>
      </w:r>
      <w:r w:rsidR="004A2A0D" w:rsidRPr="004A2A0D">
        <w:rPr>
          <w:rFonts w:ascii="Times New Roman" w:hAnsi="Times New Roman" w:cs="Times New Roman"/>
          <w:bCs/>
          <w:lang w:val="ru-RU"/>
        </w:rPr>
        <w:t>но</w:t>
      </w:r>
      <w:r w:rsidR="000E70B8">
        <w:rPr>
          <w:rFonts w:ascii="Times New Roman" w:hAnsi="Times New Roman" w:cs="Times New Roman"/>
          <w:bCs/>
          <w:lang w:val="ru-RU"/>
        </w:rPr>
        <w:t>й</w:t>
      </w:r>
      <w:r w:rsidR="004A2A0D" w:rsidRPr="004A2A0D">
        <w:rPr>
          <w:rFonts w:ascii="Times New Roman" w:hAnsi="Times New Roman" w:cs="Times New Roman"/>
          <w:bCs/>
          <w:lang w:val="ru-RU"/>
        </w:rPr>
        <w:t xml:space="preserve"> газеты «Слуцкий край». С 202</w:t>
      </w:r>
      <w:r w:rsidR="00ED1C7E">
        <w:rPr>
          <w:rFonts w:ascii="Times New Roman" w:hAnsi="Times New Roman" w:cs="Times New Roman"/>
          <w:bCs/>
          <w:lang w:val="ru-RU"/>
        </w:rPr>
        <w:t>6</w:t>
      </w:r>
      <w:r w:rsidR="00EA77DF" w:rsidRPr="004A2A0D">
        <w:rPr>
          <w:rFonts w:ascii="Times New Roman" w:hAnsi="Times New Roman" w:cs="Times New Roman"/>
          <w:bCs/>
          <w:lang w:val="ru-RU"/>
        </w:rPr>
        <w:t xml:space="preserve"> года при публикации материалов использу</w:t>
      </w:r>
      <w:r w:rsidR="00ED1C7E">
        <w:rPr>
          <w:rFonts w:ascii="Times New Roman" w:hAnsi="Times New Roman" w:cs="Times New Roman"/>
          <w:bCs/>
          <w:lang w:val="ru-RU"/>
        </w:rPr>
        <w:t>ю</w:t>
      </w:r>
      <w:r w:rsidR="00EA77DF" w:rsidRPr="004A2A0D">
        <w:rPr>
          <w:rFonts w:ascii="Times New Roman" w:hAnsi="Times New Roman" w:cs="Times New Roman"/>
          <w:bCs/>
          <w:lang w:val="ru-RU"/>
        </w:rPr>
        <w:t xml:space="preserve">тся </w:t>
      </w:r>
      <w:proofErr w:type="spellStart"/>
      <w:r w:rsidR="00EA77DF" w:rsidRPr="004A2A0D">
        <w:rPr>
          <w:rFonts w:ascii="Times New Roman" w:hAnsi="Times New Roman" w:cs="Times New Roman"/>
          <w:bCs/>
          <w:lang w:val="ru-RU"/>
        </w:rPr>
        <w:t>хештег</w:t>
      </w:r>
      <w:r w:rsidR="00ED1C7E">
        <w:rPr>
          <w:rFonts w:ascii="Times New Roman" w:hAnsi="Times New Roman" w:cs="Times New Roman"/>
          <w:bCs/>
          <w:lang w:val="ru-RU"/>
        </w:rPr>
        <w:t>и</w:t>
      </w:r>
      <w:proofErr w:type="spellEnd"/>
      <w:r w:rsidR="00EA77DF" w:rsidRPr="004A2A0D">
        <w:rPr>
          <w:rFonts w:ascii="Times New Roman" w:hAnsi="Times New Roman" w:cs="Times New Roman"/>
          <w:bCs/>
          <w:lang w:val="ru-RU"/>
        </w:rPr>
        <w:t xml:space="preserve"> #</w:t>
      </w:r>
      <w:proofErr w:type="spellStart"/>
      <w:r w:rsidR="00EA77DF" w:rsidRPr="004A2A0D">
        <w:rPr>
          <w:rFonts w:ascii="Times New Roman" w:hAnsi="Times New Roman" w:cs="Times New Roman"/>
          <w:szCs w:val="28"/>
          <w:lang w:val="ru-RU"/>
        </w:rPr>
        <w:t>Здоровыегородаипоселки</w:t>
      </w:r>
      <w:r w:rsidR="00ED1C7E">
        <w:rPr>
          <w:rFonts w:ascii="Times New Roman" w:hAnsi="Times New Roman" w:cs="Times New Roman"/>
          <w:szCs w:val="28"/>
          <w:lang w:val="ru-RU"/>
        </w:rPr>
        <w:t>Слуцкийрайон</w:t>
      </w:r>
      <w:proofErr w:type="spellEnd"/>
      <w:r w:rsidR="00ED1C7E">
        <w:rPr>
          <w:rFonts w:ascii="Times New Roman" w:hAnsi="Times New Roman" w:cs="Times New Roman"/>
          <w:szCs w:val="28"/>
          <w:lang w:val="ru-RU"/>
        </w:rPr>
        <w:t xml:space="preserve">, </w:t>
      </w:r>
      <w:r w:rsidR="00ED1C7E" w:rsidRPr="004A2A0D">
        <w:rPr>
          <w:rFonts w:ascii="Times New Roman" w:hAnsi="Times New Roman" w:cs="Times New Roman"/>
          <w:bCs/>
          <w:lang w:val="ru-RU"/>
        </w:rPr>
        <w:t>#</w:t>
      </w:r>
      <w:proofErr w:type="spellStart"/>
      <w:r w:rsidR="00ED1C7E" w:rsidRPr="004A2A0D">
        <w:rPr>
          <w:rFonts w:ascii="Times New Roman" w:hAnsi="Times New Roman" w:cs="Times New Roman"/>
          <w:szCs w:val="28"/>
          <w:lang w:val="ru-RU"/>
        </w:rPr>
        <w:t>Здоровыегородаипоселки</w:t>
      </w:r>
      <w:proofErr w:type="spellEnd"/>
      <w:r w:rsidR="00EA77DF" w:rsidRPr="004A2A0D">
        <w:rPr>
          <w:rFonts w:ascii="Times New Roman" w:hAnsi="Times New Roman" w:cs="Times New Roman"/>
          <w:szCs w:val="28"/>
          <w:lang w:val="ru-RU"/>
        </w:rPr>
        <w:t>.</w:t>
      </w:r>
    </w:p>
    <w:sectPr w:rsidR="00EA77DF" w:rsidRPr="00ED1C7E" w:rsidSect="00501B75">
      <w:pgSz w:w="11906" w:h="16838"/>
      <w:pgMar w:top="1134" w:right="566" w:bottom="1134" w:left="1276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883" w:rsidRDefault="00862883" w:rsidP="004D25CF">
      <w:pPr>
        <w:spacing w:after="0" w:line="240" w:lineRule="auto"/>
      </w:pPr>
      <w:r>
        <w:separator/>
      </w:r>
    </w:p>
  </w:endnote>
  <w:endnote w:type="continuationSeparator" w:id="0">
    <w:p w:rsidR="00862883" w:rsidRDefault="00862883" w:rsidP="004D2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883" w:rsidRDefault="00862883" w:rsidP="004D25CF">
      <w:pPr>
        <w:spacing w:after="0" w:line="240" w:lineRule="auto"/>
      </w:pPr>
      <w:r>
        <w:separator/>
      </w:r>
    </w:p>
  </w:footnote>
  <w:footnote w:type="continuationSeparator" w:id="0">
    <w:p w:rsidR="00862883" w:rsidRDefault="00862883" w:rsidP="004D25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A2DC8"/>
    <w:multiLevelType w:val="hybridMultilevel"/>
    <w:tmpl w:val="E74CF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E77E6"/>
    <w:multiLevelType w:val="hybridMultilevel"/>
    <w:tmpl w:val="48821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876BA"/>
    <w:multiLevelType w:val="hybridMultilevel"/>
    <w:tmpl w:val="124E7EF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BE53C7"/>
    <w:multiLevelType w:val="hybridMultilevel"/>
    <w:tmpl w:val="E4426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77F40"/>
    <w:multiLevelType w:val="hybridMultilevel"/>
    <w:tmpl w:val="8DDCCA9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8F7046"/>
    <w:multiLevelType w:val="hybridMultilevel"/>
    <w:tmpl w:val="BDC6C952"/>
    <w:lvl w:ilvl="0" w:tplc="D9B824A8">
      <w:numFmt w:val="bullet"/>
      <w:lvlText w:val="·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0D1382"/>
    <w:multiLevelType w:val="hybridMultilevel"/>
    <w:tmpl w:val="34A89E70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B7D6AC3"/>
    <w:multiLevelType w:val="hybridMultilevel"/>
    <w:tmpl w:val="34F64D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F975694"/>
    <w:multiLevelType w:val="hybridMultilevel"/>
    <w:tmpl w:val="7AE0460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D833F2"/>
    <w:multiLevelType w:val="hybridMultilevel"/>
    <w:tmpl w:val="22EE82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AB4F51"/>
    <w:multiLevelType w:val="hybridMultilevel"/>
    <w:tmpl w:val="E4426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9C46EC"/>
    <w:multiLevelType w:val="hybridMultilevel"/>
    <w:tmpl w:val="3758A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837F9A"/>
    <w:multiLevelType w:val="hybridMultilevel"/>
    <w:tmpl w:val="235032EE"/>
    <w:lvl w:ilvl="0" w:tplc="1C7C383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364D11"/>
    <w:multiLevelType w:val="hybridMultilevel"/>
    <w:tmpl w:val="AC0E14AA"/>
    <w:lvl w:ilvl="0" w:tplc="6194E1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3F0ED9"/>
    <w:multiLevelType w:val="hybridMultilevel"/>
    <w:tmpl w:val="2ECEF1F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0"/>
  </w:num>
  <w:num w:numId="2">
    <w:abstractNumId w:val="14"/>
  </w:num>
  <w:num w:numId="3">
    <w:abstractNumId w:val="9"/>
  </w:num>
  <w:num w:numId="4">
    <w:abstractNumId w:val="2"/>
  </w:num>
  <w:num w:numId="5">
    <w:abstractNumId w:val="6"/>
  </w:num>
  <w:num w:numId="6">
    <w:abstractNumId w:val="8"/>
  </w:num>
  <w:num w:numId="7">
    <w:abstractNumId w:val="0"/>
  </w:num>
  <w:num w:numId="8">
    <w:abstractNumId w:val="1"/>
  </w:num>
  <w:num w:numId="9">
    <w:abstractNumId w:val="4"/>
  </w:num>
  <w:num w:numId="10">
    <w:abstractNumId w:val="7"/>
  </w:num>
  <w:num w:numId="11">
    <w:abstractNumId w:val="12"/>
  </w:num>
  <w:num w:numId="12">
    <w:abstractNumId w:val="3"/>
  </w:num>
  <w:num w:numId="13">
    <w:abstractNumId w:val="11"/>
  </w:num>
  <w:num w:numId="14">
    <w:abstractNumId w:val="5"/>
  </w:num>
  <w:num w:numId="15">
    <w:abstractNumId w:val="13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CDA"/>
    <w:rsid w:val="0001646D"/>
    <w:rsid w:val="00025E30"/>
    <w:rsid w:val="00067EE5"/>
    <w:rsid w:val="0008082C"/>
    <w:rsid w:val="000B0A79"/>
    <w:rsid w:val="000D5932"/>
    <w:rsid w:val="000E70B8"/>
    <w:rsid w:val="000F01C0"/>
    <w:rsid w:val="00197063"/>
    <w:rsid w:val="001B25F3"/>
    <w:rsid w:val="00214AA6"/>
    <w:rsid w:val="00272CAB"/>
    <w:rsid w:val="002A37DF"/>
    <w:rsid w:val="002C3476"/>
    <w:rsid w:val="002C407E"/>
    <w:rsid w:val="00331DF7"/>
    <w:rsid w:val="003A1503"/>
    <w:rsid w:val="003B3AC6"/>
    <w:rsid w:val="003F205D"/>
    <w:rsid w:val="003F2E4C"/>
    <w:rsid w:val="00412E8B"/>
    <w:rsid w:val="004A2A0D"/>
    <w:rsid w:val="004D0335"/>
    <w:rsid w:val="004D25CF"/>
    <w:rsid w:val="004F15BB"/>
    <w:rsid w:val="00501B75"/>
    <w:rsid w:val="00545133"/>
    <w:rsid w:val="00546E10"/>
    <w:rsid w:val="00575B34"/>
    <w:rsid w:val="005F353B"/>
    <w:rsid w:val="00621300"/>
    <w:rsid w:val="00640DF1"/>
    <w:rsid w:val="00693668"/>
    <w:rsid w:val="006E19D4"/>
    <w:rsid w:val="006E5E38"/>
    <w:rsid w:val="00721728"/>
    <w:rsid w:val="00721A98"/>
    <w:rsid w:val="00742E5E"/>
    <w:rsid w:val="0076468F"/>
    <w:rsid w:val="00784685"/>
    <w:rsid w:val="007846B3"/>
    <w:rsid w:val="007C52D5"/>
    <w:rsid w:val="0080404B"/>
    <w:rsid w:val="00853F42"/>
    <w:rsid w:val="00862883"/>
    <w:rsid w:val="0087478B"/>
    <w:rsid w:val="008C7D69"/>
    <w:rsid w:val="008E4195"/>
    <w:rsid w:val="00925DF5"/>
    <w:rsid w:val="009726E0"/>
    <w:rsid w:val="0098588F"/>
    <w:rsid w:val="00A05F86"/>
    <w:rsid w:val="00A40849"/>
    <w:rsid w:val="00A53C0A"/>
    <w:rsid w:val="00A84044"/>
    <w:rsid w:val="00A87A6C"/>
    <w:rsid w:val="00A97208"/>
    <w:rsid w:val="00AD449B"/>
    <w:rsid w:val="00B56E5F"/>
    <w:rsid w:val="00B66440"/>
    <w:rsid w:val="00BF14B2"/>
    <w:rsid w:val="00C33FAB"/>
    <w:rsid w:val="00C424F2"/>
    <w:rsid w:val="00D25A76"/>
    <w:rsid w:val="00D90DFC"/>
    <w:rsid w:val="00DB7A34"/>
    <w:rsid w:val="00DC4821"/>
    <w:rsid w:val="00DE7F84"/>
    <w:rsid w:val="00E06E45"/>
    <w:rsid w:val="00E25212"/>
    <w:rsid w:val="00E25E10"/>
    <w:rsid w:val="00EA77DF"/>
    <w:rsid w:val="00ED1C7E"/>
    <w:rsid w:val="00F7104B"/>
    <w:rsid w:val="00F8492C"/>
    <w:rsid w:val="00F90CDA"/>
    <w:rsid w:val="00FD02CC"/>
    <w:rsid w:val="00FD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A6C"/>
    <w:pPr>
      <w:overflowPunct w:val="0"/>
    </w:pPr>
    <w:rPr>
      <w:rFonts w:ascii="Liberation Serif" w:eastAsia="NSimSun" w:hAnsi="Liberation Serif" w:cs="Arial"/>
      <w:kern w:val="2"/>
      <w:sz w:val="24"/>
      <w:szCs w:val="24"/>
      <w:lang w:val="en-US" w:eastAsia="zh-CN" w:bidi="hi-IN"/>
    </w:rPr>
  </w:style>
  <w:style w:type="paragraph" w:styleId="1">
    <w:name w:val="heading 1"/>
    <w:basedOn w:val="a"/>
    <w:link w:val="10"/>
    <w:uiPriority w:val="9"/>
    <w:qFormat/>
    <w:rsid w:val="003A1503"/>
    <w:pPr>
      <w:overflowPunct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A87A6C"/>
    <w:pPr>
      <w:overflowPunct w:val="0"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A87A6C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A87A6C"/>
    <w:rPr>
      <w:rFonts w:ascii="Tahoma" w:eastAsia="NSimSun" w:hAnsi="Tahoma" w:cs="Mangal"/>
      <w:kern w:val="2"/>
      <w:sz w:val="16"/>
      <w:szCs w:val="14"/>
      <w:lang w:val="en-US" w:eastAsia="zh-CN" w:bidi="hi-IN"/>
    </w:rPr>
  </w:style>
  <w:style w:type="character" w:customStyle="1" w:styleId="ListLabel1">
    <w:name w:val="ListLabel 1"/>
    <w:qFormat/>
    <w:rsid w:val="00A87A6C"/>
    <w:rPr>
      <w:rFonts w:ascii="Times New Roman" w:hAnsi="Times New Roman" w:cs="Times New Roman" w:hint="default"/>
      <w:sz w:val="24"/>
    </w:rPr>
  </w:style>
  <w:style w:type="paragraph" w:styleId="a5">
    <w:name w:val="Normal (Web)"/>
    <w:basedOn w:val="a"/>
    <w:uiPriority w:val="99"/>
    <w:unhideWhenUsed/>
    <w:rsid w:val="004F15BB"/>
    <w:pPr>
      <w:overflowPunct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table" w:styleId="a6">
    <w:name w:val="Table Grid"/>
    <w:basedOn w:val="a1"/>
    <w:uiPriority w:val="59"/>
    <w:rsid w:val="004F1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qFormat/>
    <w:rsid w:val="004F15BB"/>
    <w:pPr>
      <w:overflowPunct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</w:style>
  <w:style w:type="paragraph" w:styleId="a9">
    <w:name w:val="header"/>
    <w:basedOn w:val="a"/>
    <w:link w:val="aa"/>
    <w:uiPriority w:val="99"/>
    <w:unhideWhenUsed/>
    <w:rsid w:val="004D25CF"/>
    <w:pPr>
      <w:tabs>
        <w:tab w:val="center" w:pos="4677"/>
        <w:tab w:val="right" w:pos="9355"/>
      </w:tabs>
      <w:spacing w:after="0" w:line="240" w:lineRule="auto"/>
    </w:pPr>
    <w:rPr>
      <w:rFonts w:cs="Mangal"/>
      <w:szCs w:val="21"/>
    </w:rPr>
  </w:style>
  <w:style w:type="character" w:customStyle="1" w:styleId="aa">
    <w:name w:val="Верхний колонтитул Знак"/>
    <w:basedOn w:val="a0"/>
    <w:link w:val="a9"/>
    <w:uiPriority w:val="99"/>
    <w:rsid w:val="004D25CF"/>
    <w:rPr>
      <w:rFonts w:ascii="Liberation Serif" w:eastAsia="NSimSun" w:hAnsi="Liberation Serif" w:cs="Mangal"/>
      <w:kern w:val="2"/>
      <w:sz w:val="24"/>
      <w:szCs w:val="21"/>
      <w:lang w:val="en-US" w:eastAsia="zh-CN" w:bidi="hi-IN"/>
    </w:rPr>
  </w:style>
  <w:style w:type="paragraph" w:styleId="ab">
    <w:name w:val="footer"/>
    <w:basedOn w:val="a"/>
    <w:link w:val="ac"/>
    <w:uiPriority w:val="99"/>
    <w:unhideWhenUsed/>
    <w:rsid w:val="004D25CF"/>
    <w:pPr>
      <w:tabs>
        <w:tab w:val="center" w:pos="4677"/>
        <w:tab w:val="right" w:pos="9355"/>
      </w:tabs>
      <w:spacing w:after="0" w:line="240" w:lineRule="auto"/>
    </w:pPr>
    <w:rPr>
      <w:rFonts w:cs="Mangal"/>
      <w:szCs w:val="21"/>
    </w:rPr>
  </w:style>
  <w:style w:type="character" w:customStyle="1" w:styleId="ac">
    <w:name w:val="Нижний колонтитул Знак"/>
    <w:basedOn w:val="a0"/>
    <w:link w:val="ab"/>
    <w:uiPriority w:val="99"/>
    <w:rsid w:val="004D25CF"/>
    <w:rPr>
      <w:rFonts w:ascii="Liberation Serif" w:eastAsia="NSimSun" w:hAnsi="Liberation Serif" w:cs="Mangal"/>
      <w:kern w:val="2"/>
      <w:sz w:val="24"/>
      <w:szCs w:val="21"/>
      <w:lang w:val="en-US" w:eastAsia="zh-CN" w:bidi="hi-IN"/>
    </w:rPr>
  </w:style>
  <w:style w:type="table" w:styleId="-5">
    <w:name w:val="Light List Accent 5"/>
    <w:basedOn w:val="a1"/>
    <w:uiPriority w:val="61"/>
    <w:rsid w:val="00EA77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d">
    <w:name w:val="No Spacing"/>
    <w:link w:val="ae"/>
    <w:uiPriority w:val="1"/>
    <w:qFormat/>
    <w:rsid w:val="00501B75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501B75"/>
    <w:rPr>
      <w:rFonts w:eastAsiaTheme="minorEastAsia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501B75"/>
    <w:pPr>
      <w:pBdr>
        <w:bottom w:val="single" w:sz="8" w:space="4" w:color="4F81BD" w:themeColor="accent1"/>
      </w:pBdr>
      <w:overflowPunct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 w:eastAsia="ru-RU" w:bidi="ar-SA"/>
    </w:rPr>
  </w:style>
  <w:style w:type="character" w:customStyle="1" w:styleId="af0">
    <w:name w:val="Название Знак"/>
    <w:basedOn w:val="a0"/>
    <w:link w:val="af"/>
    <w:uiPriority w:val="10"/>
    <w:rsid w:val="00501B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501B75"/>
    <w:pPr>
      <w:numPr>
        <w:ilvl w:val="1"/>
      </w:numPr>
      <w:overflowPunct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lang w:val="ru-RU" w:eastAsia="ru-RU" w:bidi="ar-SA"/>
    </w:rPr>
  </w:style>
  <w:style w:type="character" w:customStyle="1" w:styleId="af2">
    <w:name w:val="Подзаголовок Знак"/>
    <w:basedOn w:val="a0"/>
    <w:link w:val="af1"/>
    <w:uiPriority w:val="11"/>
    <w:rsid w:val="00501B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15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3A1503"/>
  </w:style>
  <w:style w:type="character" w:customStyle="1" w:styleId="a8">
    <w:name w:val="Абзац списка Знак"/>
    <w:link w:val="a7"/>
    <w:locked/>
    <w:rsid w:val="00AD449B"/>
  </w:style>
  <w:style w:type="character" w:styleId="af3">
    <w:name w:val="Hyperlink"/>
    <w:basedOn w:val="a0"/>
    <w:uiPriority w:val="99"/>
    <w:unhideWhenUsed/>
    <w:rsid w:val="008C7D69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C7D6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A6C"/>
    <w:pPr>
      <w:overflowPunct w:val="0"/>
    </w:pPr>
    <w:rPr>
      <w:rFonts w:ascii="Liberation Serif" w:eastAsia="NSimSun" w:hAnsi="Liberation Serif" w:cs="Arial"/>
      <w:kern w:val="2"/>
      <w:sz w:val="24"/>
      <w:szCs w:val="24"/>
      <w:lang w:val="en-US" w:eastAsia="zh-CN" w:bidi="hi-IN"/>
    </w:rPr>
  </w:style>
  <w:style w:type="paragraph" w:styleId="1">
    <w:name w:val="heading 1"/>
    <w:basedOn w:val="a"/>
    <w:link w:val="10"/>
    <w:uiPriority w:val="9"/>
    <w:qFormat/>
    <w:rsid w:val="003A1503"/>
    <w:pPr>
      <w:overflowPunct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A87A6C"/>
    <w:pPr>
      <w:overflowPunct w:val="0"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A87A6C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A87A6C"/>
    <w:rPr>
      <w:rFonts w:ascii="Tahoma" w:eastAsia="NSimSun" w:hAnsi="Tahoma" w:cs="Mangal"/>
      <w:kern w:val="2"/>
      <w:sz w:val="16"/>
      <w:szCs w:val="14"/>
      <w:lang w:val="en-US" w:eastAsia="zh-CN" w:bidi="hi-IN"/>
    </w:rPr>
  </w:style>
  <w:style w:type="character" w:customStyle="1" w:styleId="ListLabel1">
    <w:name w:val="ListLabel 1"/>
    <w:qFormat/>
    <w:rsid w:val="00A87A6C"/>
    <w:rPr>
      <w:rFonts w:ascii="Times New Roman" w:hAnsi="Times New Roman" w:cs="Times New Roman" w:hint="default"/>
      <w:sz w:val="24"/>
    </w:rPr>
  </w:style>
  <w:style w:type="paragraph" w:styleId="a5">
    <w:name w:val="Normal (Web)"/>
    <w:basedOn w:val="a"/>
    <w:uiPriority w:val="99"/>
    <w:unhideWhenUsed/>
    <w:rsid w:val="004F15BB"/>
    <w:pPr>
      <w:overflowPunct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table" w:styleId="a6">
    <w:name w:val="Table Grid"/>
    <w:basedOn w:val="a1"/>
    <w:uiPriority w:val="59"/>
    <w:rsid w:val="004F1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qFormat/>
    <w:rsid w:val="004F15BB"/>
    <w:pPr>
      <w:overflowPunct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</w:style>
  <w:style w:type="paragraph" w:styleId="a9">
    <w:name w:val="header"/>
    <w:basedOn w:val="a"/>
    <w:link w:val="aa"/>
    <w:uiPriority w:val="99"/>
    <w:unhideWhenUsed/>
    <w:rsid w:val="004D25CF"/>
    <w:pPr>
      <w:tabs>
        <w:tab w:val="center" w:pos="4677"/>
        <w:tab w:val="right" w:pos="9355"/>
      </w:tabs>
      <w:spacing w:after="0" w:line="240" w:lineRule="auto"/>
    </w:pPr>
    <w:rPr>
      <w:rFonts w:cs="Mangal"/>
      <w:szCs w:val="21"/>
    </w:rPr>
  </w:style>
  <w:style w:type="character" w:customStyle="1" w:styleId="aa">
    <w:name w:val="Верхний колонтитул Знак"/>
    <w:basedOn w:val="a0"/>
    <w:link w:val="a9"/>
    <w:uiPriority w:val="99"/>
    <w:rsid w:val="004D25CF"/>
    <w:rPr>
      <w:rFonts w:ascii="Liberation Serif" w:eastAsia="NSimSun" w:hAnsi="Liberation Serif" w:cs="Mangal"/>
      <w:kern w:val="2"/>
      <w:sz w:val="24"/>
      <w:szCs w:val="21"/>
      <w:lang w:val="en-US" w:eastAsia="zh-CN" w:bidi="hi-IN"/>
    </w:rPr>
  </w:style>
  <w:style w:type="paragraph" w:styleId="ab">
    <w:name w:val="footer"/>
    <w:basedOn w:val="a"/>
    <w:link w:val="ac"/>
    <w:uiPriority w:val="99"/>
    <w:unhideWhenUsed/>
    <w:rsid w:val="004D25CF"/>
    <w:pPr>
      <w:tabs>
        <w:tab w:val="center" w:pos="4677"/>
        <w:tab w:val="right" w:pos="9355"/>
      </w:tabs>
      <w:spacing w:after="0" w:line="240" w:lineRule="auto"/>
    </w:pPr>
    <w:rPr>
      <w:rFonts w:cs="Mangal"/>
      <w:szCs w:val="21"/>
    </w:rPr>
  </w:style>
  <w:style w:type="character" w:customStyle="1" w:styleId="ac">
    <w:name w:val="Нижний колонтитул Знак"/>
    <w:basedOn w:val="a0"/>
    <w:link w:val="ab"/>
    <w:uiPriority w:val="99"/>
    <w:rsid w:val="004D25CF"/>
    <w:rPr>
      <w:rFonts w:ascii="Liberation Serif" w:eastAsia="NSimSun" w:hAnsi="Liberation Serif" w:cs="Mangal"/>
      <w:kern w:val="2"/>
      <w:sz w:val="24"/>
      <w:szCs w:val="21"/>
      <w:lang w:val="en-US" w:eastAsia="zh-CN" w:bidi="hi-IN"/>
    </w:rPr>
  </w:style>
  <w:style w:type="table" w:styleId="-5">
    <w:name w:val="Light List Accent 5"/>
    <w:basedOn w:val="a1"/>
    <w:uiPriority w:val="61"/>
    <w:rsid w:val="00EA77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d">
    <w:name w:val="No Spacing"/>
    <w:link w:val="ae"/>
    <w:uiPriority w:val="1"/>
    <w:qFormat/>
    <w:rsid w:val="00501B75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501B75"/>
    <w:rPr>
      <w:rFonts w:eastAsiaTheme="minorEastAsia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501B75"/>
    <w:pPr>
      <w:pBdr>
        <w:bottom w:val="single" w:sz="8" w:space="4" w:color="4F81BD" w:themeColor="accent1"/>
      </w:pBdr>
      <w:overflowPunct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 w:eastAsia="ru-RU" w:bidi="ar-SA"/>
    </w:rPr>
  </w:style>
  <w:style w:type="character" w:customStyle="1" w:styleId="af0">
    <w:name w:val="Название Знак"/>
    <w:basedOn w:val="a0"/>
    <w:link w:val="af"/>
    <w:uiPriority w:val="10"/>
    <w:rsid w:val="00501B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501B75"/>
    <w:pPr>
      <w:numPr>
        <w:ilvl w:val="1"/>
      </w:numPr>
      <w:overflowPunct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lang w:val="ru-RU" w:eastAsia="ru-RU" w:bidi="ar-SA"/>
    </w:rPr>
  </w:style>
  <w:style w:type="character" w:customStyle="1" w:styleId="af2">
    <w:name w:val="Подзаголовок Знак"/>
    <w:basedOn w:val="a0"/>
    <w:link w:val="af1"/>
    <w:uiPriority w:val="11"/>
    <w:rsid w:val="00501B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15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3A1503"/>
  </w:style>
  <w:style w:type="character" w:customStyle="1" w:styleId="a8">
    <w:name w:val="Абзац списка Знак"/>
    <w:link w:val="a7"/>
    <w:locked/>
    <w:rsid w:val="00AD449B"/>
  </w:style>
  <w:style w:type="character" w:styleId="af3">
    <w:name w:val="Hyperlink"/>
    <w:basedOn w:val="a0"/>
    <w:uiPriority w:val="99"/>
    <w:unhideWhenUsed/>
    <w:rsid w:val="008C7D69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C7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4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0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140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021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324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284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600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1032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2050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58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8780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342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1500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12916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360"/>
                                                                          <w:marBottom w:val="18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0943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47029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060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3435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6081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16396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0703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13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7922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7329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0522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6" w:space="0" w:color="D2D2D2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088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9725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26348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6187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0" w:color="D2D2D2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32256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9468421">
                                                                                              <w:marLeft w:val="75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709132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45033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0381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660897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689914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92364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69776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2075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1249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0" w:color="D2D2D2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64705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10289827">
                                                                                              <w:marLeft w:val="75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365520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82695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3166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042592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45409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91179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80916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1435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0" w:color="D2D2D2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38175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30779315">
                                                                                              <w:marLeft w:val="75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490039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26260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2695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448277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87732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911859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23346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1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0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7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AF12C658F6F4F29A525B7433B6600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F923D8-872A-454D-A512-A6F33F928E35}"/>
      </w:docPartPr>
      <w:docPartBody>
        <w:p w:rsidR="00D6031D" w:rsidRDefault="008A2325" w:rsidP="008A2325">
          <w:pPr>
            <w:pStyle w:val="CAF12C658F6F4F29A525B7433B6600F2"/>
          </w:pPr>
          <w:r>
            <w:rPr>
              <w:rFonts w:asciiTheme="majorHAnsi" w:hAnsiTheme="majorHAnsi"/>
              <w:sz w:val="80"/>
              <w:szCs w:val="80"/>
            </w:rPr>
            <w:t>[Введите название документа]</w:t>
          </w:r>
        </w:p>
      </w:docPartBody>
    </w:docPart>
    <w:docPart>
      <w:docPartPr>
        <w:name w:val="38D7BD7C93414D1A921D5896C0915D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DA0F1D-9DE5-431C-B5AC-CEB8EE22AE52}"/>
      </w:docPartPr>
      <w:docPartBody>
        <w:p w:rsidR="00D6031D" w:rsidRDefault="008A2325" w:rsidP="008A2325">
          <w:pPr>
            <w:pStyle w:val="38D7BD7C93414D1A921D5896C0915D69"/>
          </w:pPr>
          <w:r>
            <w:rPr>
              <w:rFonts w:asciiTheme="majorHAnsi" w:hAnsiTheme="majorHAnsi"/>
              <w:sz w:val="44"/>
              <w:szCs w:val="44"/>
            </w:rPr>
            <w:t>[Введите подзаголовок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25"/>
    <w:rsid w:val="00261998"/>
    <w:rsid w:val="0030180C"/>
    <w:rsid w:val="00550B50"/>
    <w:rsid w:val="006B45EB"/>
    <w:rsid w:val="008A2325"/>
    <w:rsid w:val="00AB0793"/>
    <w:rsid w:val="00C43CC4"/>
    <w:rsid w:val="00D6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417205470AE4307A20F7CE06E7E31D3">
    <w:name w:val="D417205470AE4307A20F7CE06E7E31D3"/>
    <w:rsid w:val="008A2325"/>
  </w:style>
  <w:style w:type="paragraph" w:customStyle="1" w:styleId="EBD5641142D84910AE269D93102FDB54">
    <w:name w:val="EBD5641142D84910AE269D93102FDB54"/>
    <w:rsid w:val="008A2325"/>
  </w:style>
  <w:style w:type="paragraph" w:customStyle="1" w:styleId="D84853A8DDEF44B6AC49609DE85AB06C">
    <w:name w:val="D84853A8DDEF44B6AC49609DE85AB06C"/>
    <w:rsid w:val="008A2325"/>
  </w:style>
  <w:style w:type="paragraph" w:customStyle="1" w:styleId="CAF12C658F6F4F29A525B7433B6600F2">
    <w:name w:val="CAF12C658F6F4F29A525B7433B6600F2"/>
    <w:rsid w:val="008A2325"/>
  </w:style>
  <w:style w:type="paragraph" w:customStyle="1" w:styleId="38D7BD7C93414D1A921D5896C0915D69">
    <w:name w:val="38D7BD7C93414D1A921D5896C0915D69"/>
    <w:rsid w:val="008A23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417205470AE4307A20F7CE06E7E31D3">
    <w:name w:val="D417205470AE4307A20F7CE06E7E31D3"/>
    <w:rsid w:val="008A2325"/>
  </w:style>
  <w:style w:type="paragraph" w:customStyle="1" w:styleId="EBD5641142D84910AE269D93102FDB54">
    <w:name w:val="EBD5641142D84910AE269D93102FDB54"/>
    <w:rsid w:val="008A2325"/>
  </w:style>
  <w:style w:type="paragraph" w:customStyle="1" w:styleId="D84853A8DDEF44B6AC49609DE85AB06C">
    <w:name w:val="D84853A8DDEF44B6AC49609DE85AB06C"/>
    <w:rsid w:val="008A2325"/>
  </w:style>
  <w:style w:type="paragraph" w:customStyle="1" w:styleId="CAF12C658F6F4F29A525B7433B6600F2">
    <w:name w:val="CAF12C658F6F4F29A525B7433B6600F2"/>
    <w:rsid w:val="008A2325"/>
  </w:style>
  <w:style w:type="paragraph" w:customStyle="1" w:styleId="38D7BD7C93414D1A921D5896C0915D69">
    <w:name w:val="38D7BD7C93414D1A921D5896C0915D69"/>
    <w:rsid w:val="008A23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5</Pages>
  <Words>1569</Words>
  <Characters>8949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ПРОФИЛЬ ЗДОРОВЬЯ</vt:lpstr>
    </vt:vector>
  </TitlesOfParts>
  <Company/>
  <LinksUpToDate>false</LinksUpToDate>
  <CharactersWithSpaces>10498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ЗДОРОВЬЯ</dc:title>
  <dc:subject>«АГРОГОРОДОК ПОДЛЕСЬЕ – ЗДОРОВЫЙ  АГРОГОРОДОК» 2026</dc:subject>
  <dc:creator>михновец</dc:creator>
  <cp:lastModifiedBy>михновец</cp:lastModifiedBy>
  <cp:revision>37</cp:revision>
  <cp:lastPrinted>2026-03-13T07:50:00Z</cp:lastPrinted>
  <dcterms:created xsi:type="dcterms:W3CDTF">2025-08-20T08:30:00Z</dcterms:created>
  <dcterms:modified xsi:type="dcterms:W3CDTF">2026-09-29T06:59:00Z</dcterms:modified>
</cp:coreProperties>
</file>